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6" w:rsidRDefault="00726786" w:rsidP="00726786">
      <w:pPr>
        <w:adjustRightInd w:val="0"/>
        <w:snapToGrid w:val="0"/>
        <w:spacing w:line="360" w:lineRule="auto"/>
        <w:jc w:val="center"/>
        <w:rPr>
          <w:rFonts w:ascii="方正小标宋简体" w:eastAsia="方正小标宋简体"/>
          <w:color w:val="FF0000"/>
          <w:sz w:val="44"/>
          <w:szCs w:val="44"/>
        </w:rPr>
      </w:pPr>
      <w:r w:rsidRPr="005F0E31">
        <w:rPr>
          <w:rFonts w:ascii="方正小标宋简体" w:eastAsia="方正小标宋简体" w:hint="eastAsia"/>
          <w:color w:val="FF0000"/>
          <w:spacing w:val="63"/>
          <w:kern w:val="0"/>
          <w:sz w:val="44"/>
          <w:szCs w:val="44"/>
          <w:fitText w:val="4400" w:id="-1569564416"/>
        </w:rPr>
        <w:t>疾控信息检索简</w:t>
      </w:r>
      <w:r w:rsidRPr="005F0E31">
        <w:rPr>
          <w:rFonts w:ascii="方正小标宋简体" w:eastAsia="方正小标宋简体" w:hint="eastAsia"/>
          <w:color w:val="FF0000"/>
          <w:kern w:val="0"/>
          <w:sz w:val="44"/>
          <w:szCs w:val="44"/>
          <w:fitText w:val="4400" w:id="-1569564416"/>
        </w:rPr>
        <w:t>报</w:t>
      </w:r>
    </w:p>
    <w:p w:rsidR="00726786" w:rsidRPr="00D4169C" w:rsidRDefault="0056715C" w:rsidP="00726786">
      <w:pPr>
        <w:adjustRightInd w:val="0"/>
        <w:snapToGrid w:val="0"/>
        <w:spacing w:line="360" w:lineRule="auto"/>
        <w:jc w:val="left"/>
        <w:rPr>
          <w:rFonts w:asciiTheme="minorEastAsia" w:hAnsiTheme="minorEastAsia"/>
          <w:color w:val="000000" w:themeColor="text1"/>
          <w:sz w:val="24"/>
          <w:szCs w:val="24"/>
        </w:rPr>
      </w:pPr>
      <w:r w:rsidRPr="0056715C">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60288" o:connectortype="straight" strokecolor="red" strokeweight="1.5pt"/>
        </w:pict>
      </w:r>
      <w:r w:rsidR="00726786" w:rsidRPr="009228F0">
        <w:rPr>
          <w:rFonts w:ascii="宋体" w:eastAsia="宋体" w:hAnsi="宋体" w:hint="eastAsia"/>
          <w:color w:val="000000" w:themeColor="text1"/>
          <w:sz w:val="24"/>
          <w:szCs w:val="24"/>
        </w:rPr>
        <w:t>成都市新津区疾</w:t>
      </w:r>
      <w:r w:rsidR="00726786">
        <w:rPr>
          <w:rFonts w:ascii="宋体" w:eastAsia="宋体" w:hAnsi="宋体" w:hint="eastAsia"/>
          <w:color w:val="000000" w:themeColor="text1"/>
          <w:sz w:val="24"/>
          <w:szCs w:val="24"/>
        </w:rPr>
        <w:t>病预防</w:t>
      </w:r>
      <w:r w:rsidR="00726786" w:rsidRPr="009228F0">
        <w:rPr>
          <w:rFonts w:ascii="宋体" w:eastAsia="宋体" w:hAnsi="宋体" w:hint="eastAsia"/>
          <w:color w:val="000000" w:themeColor="text1"/>
          <w:sz w:val="24"/>
          <w:szCs w:val="24"/>
        </w:rPr>
        <w:t>控</w:t>
      </w:r>
      <w:r w:rsidR="00726786">
        <w:rPr>
          <w:rFonts w:ascii="宋体" w:eastAsia="宋体" w:hAnsi="宋体" w:hint="eastAsia"/>
          <w:color w:val="000000" w:themeColor="text1"/>
          <w:sz w:val="24"/>
          <w:szCs w:val="24"/>
        </w:rPr>
        <w:t>制</w:t>
      </w:r>
      <w:r w:rsidR="00726786" w:rsidRPr="009228F0">
        <w:rPr>
          <w:rFonts w:ascii="宋体" w:eastAsia="宋体" w:hAnsi="宋体" w:hint="eastAsia"/>
          <w:color w:val="000000" w:themeColor="text1"/>
          <w:sz w:val="24"/>
          <w:szCs w:val="24"/>
        </w:rPr>
        <w:t>中心</w:t>
      </w:r>
      <w:r w:rsidR="00726786">
        <w:rPr>
          <w:rFonts w:asciiTheme="minorEastAsia" w:hAnsiTheme="minorEastAsia" w:hint="eastAsia"/>
          <w:color w:val="000000" w:themeColor="text1"/>
          <w:sz w:val="24"/>
          <w:szCs w:val="24"/>
        </w:rPr>
        <w:t xml:space="preserve">      </w:t>
      </w:r>
      <w:r w:rsidR="00726786" w:rsidRPr="00D4169C">
        <w:rPr>
          <w:rFonts w:asciiTheme="minorEastAsia" w:hAnsiTheme="minorEastAsia" w:hint="eastAsia"/>
          <w:color w:val="000000" w:themeColor="text1"/>
          <w:sz w:val="24"/>
          <w:szCs w:val="24"/>
        </w:rPr>
        <w:t>20</w:t>
      </w:r>
      <w:r w:rsidR="00726786">
        <w:rPr>
          <w:rFonts w:asciiTheme="minorEastAsia" w:hAnsiTheme="minorEastAsia" w:hint="eastAsia"/>
          <w:color w:val="000000" w:themeColor="text1"/>
          <w:sz w:val="24"/>
          <w:szCs w:val="24"/>
        </w:rPr>
        <w:t>22</w:t>
      </w:r>
      <w:r w:rsidR="00726786" w:rsidRPr="00D4169C">
        <w:rPr>
          <w:rFonts w:asciiTheme="minorEastAsia" w:hAnsiTheme="minorEastAsia" w:hint="eastAsia"/>
          <w:color w:val="000000" w:themeColor="text1"/>
          <w:sz w:val="24"/>
          <w:szCs w:val="24"/>
        </w:rPr>
        <w:t>年第</w:t>
      </w:r>
      <w:r w:rsidR="005E3061">
        <w:rPr>
          <w:rFonts w:asciiTheme="minorEastAsia" w:hAnsiTheme="minorEastAsia" w:hint="eastAsia"/>
          <w:color w:val="000000" w:themeColor="text1"/>
          <w:sz w:val="24"/>
          <w:szCs w:val="24"/>
        </w:rPr>
        <w:t>10</w:t>
      </w:r>
      <w:r w:rsidR="00726786" w:rsidRPr="00D4169C">
        <w:rPr>
          <w:rFonts w:asciiTheme="minorEastAsia" w:hAnsiTheme="minorEastAsia" w:hint="eastAsia"/>
          <w:color w:val="000000" w:themeColor="text1"/>
          <w:sz w:val="24"/>
          <w:szCs w:val="24"/>
        </w:rPr>
        <w:t>期（20</w:t>
      </w:r>
      <w:r w:rsidR="00726786">
        <w:rPr>
          <w:rFonts w:asciiTheme="minorEastAsia" w:hAnsiTheme="minorEastAsia" w:hint="eastAsia"/>
          <w:color w:val="000000" w:themeColor="text1"/>
          <w:sz w:val="24"/>
          <w:szCs w:val="24"/>
        </w:rPr>
        <w:t>22</w:t>
      </w:r>
      <w:r w:rsidR="00726786" w:rsidRPr="00D4169C">
        <w:rPr>
          <w:rFonts w:asciiTheme="minorEastAsia" w:hAnsiTheme="minorEastAsia" w:hint="eastAsia"/>
          <w:color w:val="000000" w:themeColor="text1"/>
          <w:sz w:val="24"/>
          <w:szCs w:val="24"/>
        </w:rPr>
        <w:t>年</w:t>
      </w:r>
      <w:r w:rsidR="00752459">
        <w:rPr>
          <w:rFonts w:asciiTheme="minorEastAsia" w:hAnsiTheme="minorEastAsia" w:hint="eastAsia"/>
          <w:color w:val="000000" w:themeColor="text1"/>
          <w:sz w:val="24"/>
          <w:szCs w:val="24"/>
        </w:rPr>
        <w:t>3</w:t>
      </w:r>
      <w:r w:rsidR="00726786" w:rsidRPr="00D4169C">
        <w:rPr>
          <w:rFonts w:asciiTheme="minorEastAsia" w:hAnsiTheme="minorEastAsia" w:hint="eastAsia"/>
          <w:color w:val="000000" w:themeColor="text1"/>
          <w:sz w:val="24"/>
          <w:szCs w:val="24"/>
        </w:rPr>
        <w:t>月</w:t>
      </w:r>
      <w:r w:rsidR="00752459">
        <w:rPr>
          <w:rFonts w:asciiTheme="minorEastAsia" w:hAnsiTheme="minorEastAsia" w:hint="eastAsia"/>
          <w:color w:val="000000" w:themeColor="text1"/>
          <w:sz w:val="24"/>
          <w:szCs w:val="24"/>
        </w:rPr>
        <w:t>7</w:t>
      </w:r>
      <w:r w:rsidR="00726786" w:rsidRPr="00D4169C">
        <w:rPr>
          <w:rFonts w:asciiTheme="minorEastAsia" w:hAnsiTheme="minorEastAsia" w:hint="eastAsia"/>
          <w:color w:val="000000" w:themeColor="text1"/>
          <w:sz w:val="24"/>
          <w:szCs w:val="24"/>
        </w:rPr>
        <w:t>日-</w:t>
      </w:r>
      <w:r w:rsidR="001B3B90">
        <w:rPr>
          <w:rFonts w:asciiTheme="minorEastAsia" w:hAnsiTheme="minorEastAsia" w:hint="eastAsia"/>
          <w:color w:val="000000" w:themeColor="text1"/>
          <w:sz w:val="24"/>
          <w:szCs w:val="24"/>
        </w:rPr>
        <w:t>3</w:t>
      </w:r>
      <w:r w:rsidR="00726786" w:rsidRPr="00D4169C">
        <w:rPr>
          <w:rFonts w:asciiTheme="minorEastAsia" w:hAnsiTheme="minorEastAsia" w:hint="eastAsia"/>
          <w:color w:val="000000" w:themeColor="text1"/>
          <w:sz w:val="24"/>
          <w:szCs w:val="24"/>
        </w:rPr>
        <w:t>月</w:t>
      </w:r>
      <w:r w:rsidR="00752459">
        <w:rPr>
          <w:rFonts w:asciiTheme="minorEastAsia" w:hAnsiTheme="minorEastAsia" w:hint="eastAsia"/>
          <w:color w:val="000000" w:themeColor="text1"/>
          <w:sz w:val="24"/>
          <w:szCs w:val="24"/>
        </w:rPr>
        <w:t>13</w:t>
      </w:r>
      <w:r w:rsidR="00726786" w:rsidRPr="00D4169C">
        <w:rPr>
          <w:rFonts w:asciiTheme="minorEastAsia" w:hAnsiTheme="minorEastAsia" w:hint="eastAsia"/>
          <w:color w:val="000000" w:themeColor="text1"/>
          <w:sz w:val="24"/>
          <w:szCs w:val="24"/>
        </w:rPr>
        <w:t>日）</w:t>
      </w:r>
    </w:p>
    <w:p w:rsidR="00726786" w:rsidRDefault="00726786" w:rsidP="00726786">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9F7EB6" w:rsidRDefault="0056715C">
      <w:pPr>
        <w:pStyle w:val="10"/>
        <w:rPr>
          <w:b w:val="0"/>
          <w:noProof/>
          <w:sz w:val="21"/>
          <w:szCs w:val="22"/>
          <w:shd w:val="clear" w:color="auto" w:fill="auto"/>
        </w:rPr>
      </w:pPr>
      <w:r w:rsidRPr="0056715C">
        <w:rPr>
          <w:rFonts w:ascii="黑体" w:eastAsia="黑体"/>
          <w:color w:val="000000" w:themeColor="text1"/>
          <w:sz w:val="28"/>
          <w:szCs w:val="28"/>
        </w:rPr>
        <w:fldChar w:fldCharType="begin"/>
      </w:r>
      <w:r w:rsidR="00726786">
        <w:rPr>
          <w:rFonts w:ascii="黑体" w:eastAsia="黑体"/>
          <w:color w:val="000000" w:themeColor="text1"/>
          <w:sz w:val="28"/>
          <w:szCs w:val="28"/>
        </w:rPr>
        <w:instrText xml:space="preserve"> </w:instrText>
      </w:r>
      <w:r w:rsidR="00726786">
        <w:rPr>
          <w:rFonts w:ascii="黑体" w:eastAsia="黑体" w:hint="eastAsia"/>
          <w:color w:val="000000" w:themeColor="text1"/>
          <w:sz w:val="28"/>
          <w:szCs w:val="28"/>
        </w:rPr>
        <w:instrText>TOC \o "1-3" \h \z \u</w:instrText>
      </w:r>
      <w:r w:rsidR="00726786">
        <w:rPr>
          <w:rFonts w:ascii="黑体" w:eastAsia="黑体"/>
          <w:color w:val="000000" w:themeColor="text1"/>
          <w:sz w:val="28"/>
          <w:szCs w:val="28"/>
        </w:rPr>
        <w:instrText xml:space="preserve"> </w:instrText>
      </w:r>
      <w:r w:rsidRPr="0056715C">
        <w:rPr>
          <w:rFonts w:ascii="黑体" w:eastAsia="黑体"/>
          <w:color w:val="000000" w:themeColor="text1"/>
          <w:sz w:val="28"/>
          <w:szCs w:val="28"/>
        </w:rPr>
        <w:fldChar w:fldCharType="separate"/>
      </w:r>
      <w:hyperlink w:anchor="_Toc127261602" w:history="1">
        <w:r w:rsidR="009F7EB6" w:rsidRPr="00C7201A">
          <w:rPr>
            <w:rStyle w:val="a4"/>
            <w:rFonts w:ascii="宋体" w:eastAsia="宋体" w:hAnsi="宋体" w:cs="Times New Roman" w:hint="eastAsia"/>
            <w:noProof/>
          </w:rPr>
          <w:t>截至</w:t>
        </w:r>
        <w:r w:rsidR="009F7EB6" w:rsidRPr="00C7201A">
          <w:rPr>
            <w:rStyle w:val="a4"/>
            <w:rFonts w:ascii="宋体" w:eastAsia="宋体" w:hAnsi="宋体" w:cs="Times New Roman"/>
            <w:noProof/>
          </w:rPr>
          <w:t>3</w:t>
        </w:r>
        <w:r w:rsidR="009F7EB6" w:rsidRPr="00C7201A">
          <w:rPr>
            <w:rStyle w:val="a4"/>
            <w:rFonts w:ascii="宋体" w:eastAsia="宋体" w:hAnsi="宋体" w:cs="Times New Roman" w:hint="eastAsia"/>
            <w:noProof/>
          </w:rPr>
          <w:t>月</w:t>
        </w:r>
        <w:r w:rsidR="009F7EB6" w:rsidRPr="00C7201A">
          <w:rPr>
            <w:rStyle w:val="a4"/>
            <w:rFonts w:ascii="宋体" w:eastAsia="宋体" w:hAnsi="宋体" w:cs="Times New Roman"/>
            <w:noProof/>
          </w:rPr>
          <w:t>13</w:t>
        </w:r>
        <w:r w:rsidR="009F7EB6" w:rsidRPr="00C7201A">
          <w:rPr>
            <w:rStyle w:val="a4"/>
            <w:rFonts w:ascii="宋体" w:eastAsia="宋体" w:hAnsi="宋体" w:cs="Times New Roman" w:hint="eastAsia"/>
            <w:noProof/>
          </w:rPr>
          <w:t>日</w:t>
        </w:r>
        <w:r w:rsidR="009F7EB6" w:rsidRPr="00C7201A">
          <w:rPr>
            <w:rStyle w:val="a4"/>
            <w:rFonts w:ascii="宋体" w:eastAsia="宋体" w:hAnsi="宋体" w:cs="Times New Roman"/>
            <w:noProof/>
          </w:rPr>
          <w:t>24</w:t>
        </w:r>
        <w:r w:rsidR="009F7EB6" w:rsidRPr="00C7201A">
          <w:rPr>
            <w:rStyle w:val="a4"/>
            <w:rFonts w:ascii="宋体" w:eastAsia="宋体" w:hAnsi="宋体" w:cs="Times New Roman" w:hint="eastAsia"/>
            <w:noProof/>
          </w:rPr>
          <w:t>时新型冠状病毒肺炎疫情最新情况</w:t>
        </w:r>
        <w:r w:rsidR="009F7EB6">
          <w:rPr>
            <w:noProof/>
            <w:webHidden/>
          </w:rPr>
          <w:tab/>
        </w:r>
        <w:r>
          <w:rPr>
            <w:noProof/>
            <w:webHidden/>
          </w:rPr>
          <w:fldChar w:fldCharType="begin"/>
        </w:r>
        <w:r w:rsidR="009F7EB6">
          <w:rPr>
            <w:noProof/>
            <w:webHidden/>
          </w:rPr>
          <w:instrText xml:space="preserve"> PAGEREF _Toc127261602 \h </w:instrText>
        </w:r>
        <w:r>
          <w:rPr>
            <w:noProof/>
            <w:webHidden/>
          </w:rPr>
        </w:r>
        <w:r>
          <w:rPr>
            <w:noProof/>
            <w:webHidden/>
          </w:rPr>
          <w:fldChar w:fldCharType="separate"/>
        </w:r>
        <w:r w:rsidR="00EC6BCE">
          <w:rPr>
            <w:noProof/>
            <w:webHidden/>
          </w:rPr>
          <w:t>1</w:t>
        </w:r>
        <w:r>
          <w:rPr>
            <w:noProof/>
            <w:webHidden/>
          </w:rPr>
          <w:fldChar w:fldCharType="end"/>
        </w:r>
      </w:hyperlink>
    </w:p>
    <w:p w:rsidR="009F7EB6" w:rsidRDefault="0056715C">
      <w:pPr>
        <w:pStyle w:val="10"/>
        <w:rPr>
          <w:b w:val="0"/>
          <w:noProof/>
          <w:sz w:val="21"/>
          <w:szCs w:val="22"/>
          <w:shd w:val="clear" w:color="auto" w:fill="auto"/>
        </w:rPr>
      </w:pPr>
      <w:hyperlink w:anchor="_Toc127261603" w:history="1">
        <w:r w:rsidR="009F7EB6" w:rsidRPr="00C7201A">
          <w:rPr>
            <w:rStyle w:val="a4"/>
            <w:rFonts w:ascii="宋体" w:eastAsia="宋体" w:hAnsi="宋体" w:cs="Times New Roman" w:hint="eastAsia"/>
            <w:noProof/>
          </w:rPr>
          <w:t>柳叶刀：想长寿，多走路！每天这么多步，降低死亡风险</w:t>
        </w:r>
        <w:r w:rsidR="009F7EB6">
          <w:rPr>
            <w:noProof/>
            <w:webHidden/>
          </w:rPr>
          <w:tab/>
        </w:r>
        <w:r>
          <w:rPr>
            <w:noProof/>
            <w:webHidden/>
          </w:rPr>
          <w:fldChar w:fldCharType="begin"/>
        </w:r>
        <w:r w:rsidR="009F7EB6">
          <w:rPr>
            <w:noProof/>
            <w:webHidden/>
          </w:rPr>
          <w:instrText xml:space="preserve"> PAGEREF _Toc127261603 \h </w:instrText>
        </w:r>
        <w:r>
          <w:rPr>
            <w:noProof/>
            <w:webHidden/>
          </w:rPr>
        </w:r>
        <w:r>
          <w:rPr>
            <w:noProof/>
            <w:webHidden/>
          </w:rPr>
          <w:fldChar w:fldCharType="separate"/>
        </w:r>
        <w:r w:rsidR="00EC6BCE">
          <w:rPr>
            <w:noProof/>
            <w:webHidden/>
          </w:rPr>
          <w:t>2</w:t>
        </w:r>
        <w:r>
          <w:rPr>
            <w:noProof/>
            <w:webHidden/>
          </w:rPr>
          <w:fldChar w:fldCharType="end"/>
        </w:r>
      </w:hyperlink>
    </w:p>
    <w:p w:rsidR="009F7EB6" w:rsidRDefault="0056715C">
      <w:pPr>
        <w:pStyle w:val="10"/>
        <w:rPr>
          <w:b w:val="0"/>
          <w:noProof/>
          <w:sz w:val="21"/>
          <w:szCs w:val="22"/>
          <w:shd w:val="clear" w:color="auto" w:fill="auto"/>
        </w:rPr>
      </w:pPr>
      <w:hyperlink w:anchor="_Toc127261604" w:history="1">
        <w:r w:rsidR="009F7EB6" w:rsidRPr="00C7201A">
          <w:rPr>
            <w:rStyle w:val="a4"/>
            <w:rFonts w:ascii="宋体" w:eastAsia="宋体" w:hAnsi="宋体" w:cs="Times New Roman"/>
            <w:noProof/>
          </w:rPr>
          <w:t>Nature</w:t>
        </w:r>
        <w:r w:rsidR="009F7EB6" w:rsidRPr="00C7201A">
          <w:rPr>
            <w:rStyle w:val="a4"/>
            <w:rFonts w:ascii="宋体" w:eastAsia="宋体" w:hAnsi="宋体" w:cs="Times New Roman" w:hint="eastAsia"/>
            <w:noProof/>
          </w:rPr>
          <w:t>：新冠感染或导致大脑退行性病变</w:t>
        </w:r>
        <w:r w:rsidR="009F7EB6">
          <w:rPr>
            <w:noProof/>
            <w:webHidden/>
          </w:rPr>
          <w:tab/>
        </w:r>
        <w:r>
          <w:rPr>
            <w:noProof/>
            <w:webHidden/>
          </w:rPr>
          <w:fldChar w:fldCharType="begin"/>
        </w:r>
        <w:r w:rsidR="009F7EB6">
          <w:rPr>
            <w:noProof/>
            <w:webHidden/>
          </w:rPr>
          <w:instrText xml:space="preserve"> PAGEREF _Toc127261604 \h </w:instrText>
        </w:r>
        <w:r>
          <w:rPr>
            <w:noProof/>
            <w:webHidden/>
          </w:rPr>
        </w:r>
        <w:r>
          <w:rPr>
            <w:noProof/>
            <w:webHidden/>
          </w:rPr>
          <w:fldChar w:fldCharType="separate"/>
        </w:r>
        <w:r w:rsidR="00EC6BCE">
          <w:rPr>
            <w:noProof/>
            <w:webHidden/>
          </w:rPr>
          <w:t>3</w:t>
        </w:r>
        <w:r>
          <w:rPr>
            <w:noProof/>
            <w:webHidden/>
          </w:rPr>
          <w:fldChar w:fldCharType="end"/>
        </w:r>
      </w:hyperlink>
    </w:p>
    <w:p w:rsidR="009F7EB6" w:rsidRDefault="0056715C">
      <w:pPr>
        <w:pStyle w:val="10"/>
        <w:rPr>
          <w:b w:val="0"/>
          <w:noProof/>
          <w:sz w:val="21"/>
          <w:szCs w:val="22"/>
          <w:shd w:val="clear" w:color="auto" w:fill="auto"/>
        </w:rPr>
      </w:pPr>
      <w:hyperlink w:anchor="_Toc127261605" w:history="1">
        <w:r w:rsidR="009F7EB6" w:rsidRPr="00C7201A">
          <w:rPr>
            <w:rStyle w:val="a4"/>
            <w:rFonts w:ascii="宋体" w:eastAsia="宋体" w:hAnsi="宋体" w:cs="Times New Roman" w:hint="eastAsia"/>
            <w:noProof/>
          </w:rPr>
          <w:t>应对新冠病毒变异正积极研发广谱药</w:t>
        </w:r>
        <w:r w:rsidR="009F7EB6">
          <w:rPr>
            <w:noProof/>
            <w:webHidden/>
          </w:rPr>
          <w:tab/>
        </w:r>
        <w:r>
          <w:rPr>
            <w:noProof/>
            <w:webHidden/>
          </w:rPr>
          <w:fldChar w:fldCharType="begin"/>
        </w:r>
        <w:r w:rsidR="009F7EB6">
          <w:rPr>
            <w:noProof/>
            <w:webHidden/>
          </w:rPr>
          <w:instrText xml:space="preserve"> PAGEREF _Toc127261605 \h </w:instrText>
        </w:r>
        <w:r>
          <w:rPr>
            <w:noProof/>
            <w:webHidden/>
          </w:rPr>
        </w:r>
        <w:r>
          <w:rPr>
            <w:noProof/>
            <w:webHidden/>
          </w:rPr>
          <w:fldChar w:fldCharType="separate"/>
        </w:r>
        <w:r w:rsidR="00EC6BCE">
          <w:rPr>
            <w:noProof/>
            <w:webHidden/>
          </w:rPr>
          <w:t>5</w:t>
        </w:r>
        <w:r>
          <w:rPr>
            <w:noProof/>
            <w:webHidden/>
          </w:rPr>
          <w:fldChar w:fldCharType="end"/>
        </w:r>
      </w:hyperlink>
    </w:p>
    <w:p w:rsidR="009F7EB6" w:rsidRDefault="0056715C">
      <w:pPr>
        <w:pStyle w:val="10"/>
        <w:rPr>
          <w:b w:val="0"/>
          <w:noProof/>
          <w:sz w:val="21"/>
          <w:szCs w:val="22"/>
          <w:shd w:val="clear" w:color="auto" w:fill="auto"/>
        </w:rPr>
      </w:pPr>
      <w:hyperlink w:anchor="_Toc127261606" w:history="1">
        <w:r w:rsidR="009F7EB6" w:rsidRPr="00C7201A">
          <w:rPr>
            <w:rStyle w:val="a4"/>
            <w:rFonts w:ascii="宋体" w:eastAsia="宋体" w:hAnsi="宋体" w:cs="Times New Roman" w:hint="eastAsia"/>
            <w:noProof/>
          </w:rPr>
          <w:t>前车之鉴！美国电子烟口味禁令导致黑市猖獗，未成年人吸烟率陡增</w:t>
        </w:r>
        <w:r w:rsidR="009F7EB6">
          <w:rPr>
            <w:noProof/>
            <w:webHidden/>
          </w:rPr>
          <w:tab/>
        </w:r>
        <w:r>
          <w:rPr>
            <w:noProof/>
            <w:webHidden/>
          </w:rPr>
          <w:fldChar w:fldCharType="begin"/>
        </w:r>
        <w:r w:rsidR="009F7EB6">
          <w:rPr>
            <w:noProof/>
            <w:webHidden/>
          </w:rPr>
          <w:instrText xml:space="preserve"> PAGEREF _Toc127261606 \h </w:instrText>
        </w:r>
        <w:r>
          <w:rPr>
            <w:noProof/>
            <w:webHidden/>
          </w:rPr>
        </w:r>
        <w:r>
          <w:rPr>
            <w:noProof/>
            <w:webHidden/>
          </w:rPr>
          <w:fldChar w:fldCharType="separate"/>
        </w:r>
        <w:r w:rsidR="00EC6BCE">
          <w:rPr>
            <w:noProof/>
            <w:webHidden/>
          </w:rPr>
          <w:t>7</w:t>
        </w:r>
        <w:r>
          <w:rPr>
            <w:noProof/>
            <w:webHidden/>
          </w:rPr>
          <w:fldChar w:fldCharType="end"/>
        </w:r>
      </w:hyperlink>
    </w:p>
    <w:p w:rsidR="007C5DFF" w:rsidRDefault="0056715C" w:rsidP="00D641D2">
      <w:pPr>
        <w:pStyle w:val="1"/>
        <w:adjustRightInd w:val="0"/>
        <w:snapToGrid w:val="0"/>
        <w:spacing w:before="0" w:after="0" w:line="360" w:lineRule="auto"/>
        <w:rPr>
          <w:rFonts w:asciiTheme="minorEastAsia" w:hAnsiTheme="minorEastAsia" w:cs="Times New Roman"/>
          <w:color w:val="333333"/>
          <w:szCs w:val="21"/>
        </w:rPr>
      </w:pPr>
      <w:r>
        <w:rPr>
          <w:rFonts w:ascii="黑体" w:eastAsia="黑体"/>
          <w:color w:val="000000" w:themeColor="text1"/>
          <w:sz w:val="28"/>
          <w:szCs w:val="28"/>
        </w:rPr>
        <w:fldChar w:fldCharType="end"/>
      </w:r>
      <w:bookmarkStart w:id="0" w:name="_Toc95207749"/>
      <w:bookmarkStart w:id="1" w:name="_Toc95727665"/>
      <w:r w:rsidR="00D641D2" w:rsidRPr="00815E71">
        <w:rPr>
          <w:rFonts w:asciiTheme="minorEastAsia" w:hAnsiTheme="minorEastAsia" w:cs="Times New Roman"/>
          <w:color w:val="333333"/>
          <w:szCs w:val="21"/>
        </w:rPr>
        <w:t xml:space="preserve"> </w:t>
      </w:r>
    </w:p>
    <w:p w:rsidR="009F7EB6" w:rsidRPr="009F7EB6" w:rsidRDefault="009F7EB6" w:rsidP="009F7EB6">
      <w:pPr>
        <w:pStyle w:val="1"/>
        <w:adjustRightInd w:val="0"/>
        <w:snapToGrid w:val="0"/>
        <w:spacing w:before="0" w:after="0" w:line="360" w:lineRule="auto"/>
        <w:rPr>
          <w:rFonts w:ascii="宋体" w:eastAsia="宋体" w:hAnsi="宋体" w:cs="Times New Roman"/>
          <w:color w:val="333333"/>
          <w:sz w:val="24"/>
          <w:szCs w:val="24"/>
        </w:rPr>
      </w:pPr>
      <w:bookmarkStart w:id="2" w:name="_Toc98148961"/>
      <w:bookmarkStart w:id="3" w:name="_Toc127261602"/>
      <w:bookmarkStart w:id="4" w:name="_Toc97543253"/>
      <w:r w:rsidRPr="009F7EB6">
        <w:rPr>
          <w:rFonts w:ascii="宋体" w:eastAsia="宋体" w:hAnsi="宋体" w:cs="Times New Roman" w:hint="eastAsia"/>
          <w:color w:val="333333"/>
          <w:sz w:val="24"/>
          <w:szCs w:val="24"/>
        </w:rPr>
        <w:t>截至</w:t>
      </w:r>
      <w:bookmarkEnd w:id="2"/>
      <w:r w:rsidRPr="009F7EB6">
        <w:rPr>
          <w:rFonts w:ascii="宋体" w:eastAsia="宋体" w:hAnsi="宋体" w:cs="Times New Roman" w:hint="eastAsia"/>
          <w:color w:val="333333"/>
          <w:sz w:val="24"/>
          <w:szCs w:val="24"/>
        </w:rPr>
        <w:t>3月13日24时新型冠状病毒肺炎疫情最新情况</w:t>
      </w:r>
      <w:bookmarkEnd w:id="3"/>
    </w:p>
    <w:p w:rsidR="009F7EB6" w:rsidRPr="009F7EB6" w:rsidRDefault="009F7EB6" w:rsidP="009F7EB6">
      <w:pPr>
        <w:shd w:val="clear" w:color="auto" w:fill="FFFFFF"/>
        <w:adjustRightInd w:val="0"/>
        <w:snapToGrid w:val="0"/>
        <w:spacing w:line="360" w:lineRule="auto"/>
        <w:jc w:val="left"/>
        <w:rPr>
          <w:rFonts w:ascii="宋体" w:eastAsia="宋体" w:hAnsi="宋体" w:cs="Times New Roman"/>
          <w:color w:val="333333"/>
          <w:szCs w:val="21"/>
        </w:rPr>
      </w:pPr>
      <w:r w:rsidRPr="009F7EB6">
        <w:rPr>
          <w:rFonts w:ascii="宋体" w:eastAsia="宋体" w:hAnsi="宋体" w:cs="Times New Roman" w:hint="eastAsia"/>
          <w:color w:val="333333"/>
          <w:szCs w:val="21"/>
        </w:rPr>
        <w:t>(2022-03-14    卫生应急办公室)</w:t>
      </w:r>
    </w:p>
    <w:p w:rsidR="009F7EB6" w:rsidRPr="009F7EB6" w:rsidRDefault="009F7EB6"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color w:val="333333"/>
          <w:szCs w:val="21"/>
        </w:rPr>
        <w:t> </w:t>
      </w:r>
      <w:r w:rsidRPr="009F7EB6">
        <w:rPr>
          <w:rFonts w:ascii="宋体" w:eastAsia="宋体" w:hAnsi="宋体" w:cs="Times New Roman" w:hint="eastAsia"/>
          <w:color w:val="333333"/>
          <w:szCs w:val="21"/>
        </w:rPr>
        <w:t>3月13日0—24时，31个省（自治区、直辖市）和新疆生产建设兵团报告新增确诊病例1437例。其中境外输入病例100例（广东42例，上海16例，浙江9例，广西8例，四川8例，天津5例，山东4例，北京3例，江苏1例，福建1例，河南1例，云南1例，甘肃1例），含21例由无症状感染者转为确诊病例（浙江</w:t>
      </w:r>
      <w:r w:rsidRPr="009F7EB6">
        <w:rPr>
          <w:rFonts w:ascii="宋体" w:eastAsia="宋体" w:hAnsi="宋体" w:cs="Times New Roman"/>
          <w:color w:val="333333"/>
          <w:szCs w:val="21"/>
        </w:rPr>
        <w:t>,</w:t>
      </w:r>
      <w:r w:rsidRPr="009F7EB6">
        <w:rPr>
          <w:rFonts w:ascii="宋体" w:eastAsia="宋体" w:hAnsi="宋体" w:cs="Times New Roman" w:hint="eastAsia"/>
          <w:color w:val="333333"/>
          <w:szCs w:val="21"/>
        </w:rPr>
        <w:t>8例，广东6例，四川6例，河南1例）；本土病例1337例（吉林895例，其中吉林市453例、长春市430例、四平市7例、延边朝鲜族自治州4例、松原市1例；山东92例，其中青岛市68例、德州市13例、淄博市7例、滨州市2例、威海市1例、烟台市1例；广东79例，其中深圳市75例、东莞市2例、广州市1例、中山市1例；陕西60例，其中宝鸡市45例、西安市14例、汉中市1例；河北51例，其中廊坊市30例、沧州市19例、邢台市2例；上海41例，其中闵行区9例、浦东新区7例、静安区6例、嘉定区5例、徐汇区4例、黄浦区3例、青浦区2例、长宁区1例、虹口区1例、金山区1例、松江区1例、奉贤区1例；天津40例，其中武清区16例、南开区6例、河西区5例、滨海新区4例、津南区3例、红桥区2例、西青区2例、北辰区2例；江苏16例，其中连云港市12例、常州市3例、宿迁市1例；甘肃12例，其中兰州市8例、兰州新区4例；福建10例，均在泉州市；辽宁9例，其中营口市5例、铁岭市2例、沈阳市1例、盘锦市1例；黑龙江7例，均在哈尔滨市；北京6例，其中朝阳区3例、海淀区2例、顺义区1例；浙江6例，其中杭州市4例、嘉兴市1例、衢州市1例；重庆6例，均在沙坪坝区；云南4例，其中德宏傣族景颇族自治州3例、红河哈尼族彝族自治州1例；广西3例，均在钦州市），含77例由无症状感染者转为确诊病例（吉林41例，山东26例，陕西4例，天津2例，上海2例，江苏1例，广东1例）。无新增死亡病例。新增疑似病例1例，为境外输入病例（在上海）。</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lastRenderedPageBreak/>
        <w:t>当日新增治愈出院病例135例，解除医学观察的密切接触者8222人，重症病例较前一日增加2例。</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境外输入现有确诊病例2610例（其中重症病例2例），现有疑似病例5例。累计确诊病例16337例，累计治愈出院病例13727例，无死亡病例。</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截至3月13日24时，据31个省（自治区、直辖市）和新疆生产建设兵团报告，现有确诊病例8531例（核减1例）（其中重症病例8例），累计治愈出院病例103735例，累计死亡病例4636例，累计报告确诊病例116902例（核减1例），现有疑似病例5例。累计追踪到密切接触者1813869人，尚在医学观察的密切接触者161403人。</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31个省（自治区、直辖市）和新疆生产建设兵团报告新增无症状感染者906例，其中境外输入118例，本土788例（河北162例，其中廊坊市145例、沧州市13例、邢台市4例；广东151例，其中东莞市140例、深圳市11例；吉林131例，其中吉林市120例、长春市3例、四平市3例、梅河口市2例、白山市1例、松原市1例、延边朝鲜族自治州1例；上海128例，其中浦东新区34例、闵行区21例、徐汇区14例、嘉定区14例、黄浦区9例、松江区7例、普陀区6例、金山区6例、静安区4例、虹口区3例、杨浦区3例、宝山区3例、青浦区2例、长宁区1例、奉贤区1例；山东97例，其中威海市35例、青岛市32例、淄博市14例、德州市8例、潍坊市5例、烟台市3例；云南35例，其中红河哈尼族彝族自治州20例、德宏傣族景颇族自治州13例、昆明市1例、临沧市1例；江苏23例，其中连云港市16例、苏州市3例、南京市2例、常州市1例、泰州市1例；甘肃15例，其中兰州新区9例、兰州市4例、白银市2例；广西14例，其中崇左市10例、防城港市3例、柳州市1例；天津12例，其中西青区4例、武清区4例、红桥区2例、河西区1例、南开区1例；黑龙江10例，其中哈尔滨市8例、牡丹江市2例；江西4例，其中南昌市2例、赣州市1例、上饶市1例；北京2例，均在海淀区；浙江2例，均在杭州市；安徽1例，在滁州市；重庆1例，在沙坪坝区）；当日转为确诊病例98例（境外输入21例）；当日解除医学观察56例（境外输入34例）；尚在医学观察的无症状感染者7039例（境外输入1549例）。</w:t>
      </w:r>
    </w:p>
    <w:p w:rsidR="009F7EB6" w:rsidRPr="009F7EB6" w:rsidRDefault="009F7EB6" w:rsidP="009F7EB6">
      <w:pPr>
        <w:shd w:val="clear" w:color="auto" w:fill="FFFFFF"/>
        <w:adjustRightInd w:val="0"/>
        <w:snapToGrid w:val="0"/>
        <w:spacing w:line="360" w:lineRule="auto"/>
        <w:ind w:firstLine="525"/>
        <w:rPr>
          <w:rFonts w:ascii="宋体" w:eastAsia="宋体" w:hAnsi="宋体" w:cs="Times New Roman"/>
          <w:color w:val="333333"/>
          <w:szCs w:val="21"/>
        </w:rPr>
      </w:pPr>
      <w:r w:rsidRPr="009F7EB6">
        <w:rPr>
          <w:rFonts w:ascii="宋体" w:eastAsia="宋体" w:hAnsi="宋体" w:cs="Times New Roman" w:hint="eastAsia"/>
          <w:color w:val="333333"/>
          <w:szCs w:val="21"/>
        </w:rPr>
        <w:t>累计收到港澳台地区通报确诊病例280757例。其中，香港特别行政区259387例（出院27943例，死亡3993例），澳门特别行政区82例（出院79例），台湾地区21288例（出院13742例，死亡853例）。</w:t>
      </w:r>
    </w:p>
    <w:p w:rsidR="009F7EB6" w:rsidRDefault="009F7EB6" w:rsidP="009F7EB6">
      <w:pPr>
        <w:shd w:val="clear" w:color="auto" w:fill="FFFFFF"/>
        <w:adjustRightInd w:val="0"/>
        <w:snapToGrid w:val="0"/>
        <w:spacing w:line="360" w:lineRule="auto"/>
        <w:ind w:firstLine="405"/>
        <w:rPr>
          <w:rFonts w:ascii="宋体" w:eastAsia="宋体" w:hAnsi="宋体" w:cs="Times New Roman"/>
          <w:color w:val="333333"/>
          <w:szCs w:val="21"/>
        </w:rPr>
      </w:pPr>
      <w:r w:rsidRPr="009F7EB6">
        <w:rPr>
          <w:rFonts w:ascii="宋体" w:eastAsia="宋体" w:hAnsi="宋体" w:cs="Times New Roman" w:hint="eastAsia"/>
          <w:color w:val="333333"/>
          <w:szCs w:val="21"/>
        </w:rPr>
        <w:t>摘引网址：</w:t>
      </w:r>
      <w:hyperlink r:id="rId7" w:history="1">
        <w:r w:rsidRPr="009F7EB6">
          <w:rPr>
            <w:rStyle w:val="a4"/>
            <w:rFonts w:ascii="宋体" w:eastAsia="宋体" w:hAnsi="宋体" w:cs="Times New Roman" w:hint="eastAsia"/>
            <w:color w:val="800080"/>
            <w:szCs w:val="21"/>
          </w:rPr>
          <w:t>http://www.nhc.gov.cn/yjb/s7860/202203/</w:t>
        </w:r>
      </w:hyperlink>
    </w:p>
    <w:p w:rsidR="009F7EB6" w:rsidRPr="009F7EB6" w:rsidRDefault="009F7EB6" w:rsidP="009F7EB6">
      <w:pPr>
        <w:shd w:val="clear" w:color="auto" w:fill="FFFFFF"/>
        <w:adjustRightInd w:val="0"/>
        <w:snapToGrid w:val="0"/>
        <w:spacing w:line="360" w:lineRule="auto"/>
        <w:ind w:firstLine="405"/>
        <w:rPr>
          <w:rFonts w:ascii="宋体" w:eastAsia="宋体" w:hAnsi="宋体" w:cs="Times New Roman"/>
          <w:color w:val="333333"/>
          <w:szCs w:val="21"/>
        </w:rPr>
      </w:pPr>
    </w:p>
    <w:p w:rsidR="00752459" w:rsidRPr="009F7EB6" w:rsidRDefault="00752459" w:rsidP="009F7EB6">
      <w:pPr>
        <w:pStyle w:val="1"/>
        <w:adjustRightInd w:val="0"/>
        <w:snapToGrid w:val="0"/>
        <w:spacing w:before="0" w:after="0" w:line="360" w:lineRule="auto"/>
        <w:rPr>
          <w:rFonts w:ascii="宋体" w:eastAsia="宋体" w:hAnsi="宋体" w:cs="Times New Roman"/>
          <w:color w:val="333333"/>
          <w:sz w:val="24"/>
          <w:szCs w:val="24"/>
        </w:rPr>
      </w:pPr>
      <w:bookmarkStart w:id="5" w:name="_Toc127261603"/>
      <w:r w:rsidRPr="009F7EB6">
        <w:rPr>
          <w:rFonts w:ascii="宋体" w:eastAsia="宋体" w:hAnsi="宋体" w:cs="Times New Roman" w:hint="eastAsia"/>
          <w:color w:val="333333"/>
          <w:sz w:val="24"/>
          <w:szCs w:val="24"/>
        </w:rPr>
        <w:t>柳叶刀：想长寿，多走路！每天这么多步，降低死亡风险</w:t>
      </w:r>
      <w:bookmarkEnd w:id="4"/>
      <w:bookmarkEnd w:id="5"/>
    </w:p>
    <w:p w:rsidR="00752459" w:rsidRPr="009F7EB6" w:rsidRDefault="00752459" w:rsidP="009F7EB6">
      <w:pPr>
        <w:shd w:val="clear" w:color="auto" w:fill="FFFFFF"/>
        <w:adjustRightInd w:val="0"/>
        <w:snapToGrid w:val="0"/>
        <w:spacing w:line="360" w:lineRule="auto"/>
        <w:jc w:val="left"/>
        <w:rPr>
          <w:rFonts w:ascii="宋体" w:eastAsia="宋体" w:hAnsi="宋体" w:cs="Times New Roman"/>
          <w:color w:val="333333"/>
          <w:szCs w:val="21"/>
        </w:rPr>
      </w:pPr>
      <w:r w:rsidRPr="009F7EB6">
        <w:rPr>
          <w:rFonts w:ascii="宋体" w:eastAsia="宋体" w:hAnsi="宋体" w:cs="Times New Roman" w:hint="eastAsia"/>
          <w:color w:val="333333"/>
          <w:szCs w:val="21"/>
        </w:rPr>
        <w:t>(2022-03-07    医诺维)</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俗话说，百练走为先！步行是最简单最舒缓的运动。经常步行对身体带来的好处数不胜数，例如降低心血管疾病、预防糖尿病、促进整体健康等。多活动是改善和维持我们身体健康最</w:t>
      </w:r>
      <w:r w:rsidRPr="009F7EB6">
        <w:rPr>
          <w:rFonts w:ascii="宋体" w:eastAsia="宋体" w:hAnsi="宋体" w:cs="Times New Roman" w:hint="eastAsia"/>
          <w:color w:val="333333"/>
          <w:szCs w:val="21"/>
        </w:rPr>
        <w:lastRenderedPageBreak/>
        <w:t>重要的行为之一。早期研究表明，每天采取更多的步行与降低死亡风险有关，无论什么类型的步行都有效。不知从什么时候开始，日行1万步，成为很多人的习惯，不少人每天坚持打卡。那么，真的需</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俗话说，百练走为先！步行是最简单最舒缓的运动。经常步行对身体带来的好处数不胜数，例如降低心血管疾病、预防糖尿病、促进整体健康等。</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多活动是改善和维持我们身体健康最重要的行为之一。早期研究表明，每天采取更多的步行与降低死亡风险有关，无论什么类型的步行都有效。</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不知从什么时候开始，日行1万步，成为很多人的习惯，不少人每天坚持打卡。</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那么，真的需要走1万步吗？到底走多少步可以达到最大健康益处呢？</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美国马萨诸塞大学的研究人员在《柳叶刀》子刊" The Lancet Public Health "上发表了一篇题为" Daily steps and all-cause mortality：a meta-analysis of 15 international cohorts "的研究论文。</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该研究对四大洲近5万人进行了分析，确定了对不同年龄人群的每日最佳行走步数。具体而言，年轻人最佳步数在8000-10000步，60岁以上老年人最佳步数在6000-8000步。</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在该研究中，研究人员分析了15项研究的数据，共纳入47471名成年人，这些研究调查了每日步数对18岁及以上成年人全因死亡率的影响。根据参与者每天的平均步数，将参与者分为4组：3553步、5801步、7842步和10901步。</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在平均7年的随访期间，共有3013人死亡。</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分析发现，与每天3553步相比，每天走更多步的三个组死亡风险降低了40%-53%。</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根据数据显示，随着每天步数的增加，死亡风险逐渐降低，在60岁以上的老年人群中，每天6000-8000步降低的死亡风险最大。对于18-60岁的成年人而言，每天8000-10000步降低的死亡风险最大。</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研究人员表示，随着步数的增加，死亡风险逐渐降低，然后趋于平稳，多走并不意味着死亡风险进一步降低。对于老年人和年轻人而言，这种平衡发生在不同的步数值上。没有发现更多的步数与死亡风险增加有关。</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而对于步行速度而言，该研究没有发现步行速度与降低死亡风险之间存在明确的关联。这意味着，迈出脚步，不管你走的速度如何，步行才是降低死亡风险的关键。（生物谷Bioon.com）</w:t>
      </w:r>
    </w:p>
    <w:p w:rsidR="00752459"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摘引网址：https://news.bioon.com/article/6796521.html</w:t>
      </w:r>
    </w:p>
    <w:p w:rsidR="009F7EB6" w:rsidRPr="009F7EB6" w:rsidRDefault="009F7EB6" w:rsidP="009F7EB6">
      <w:pPr>
        <w:shd w:val="clear" w:color="auto" w:fill="FFFFFF"/>
        <w:adjustRightInd w:val="0"/>
        <w:snapToGrid w:val="0"/>
        <w:spacing w:line="360" w:lineRule="auto"/>
        <w:rPr>
          <w:rFonts w:ascii="宋体" w:eastAsia="宋体" w:hAnsi="宋体" w:cs="Times New Roman"/>
          <w:color w:val="333333"/>
          <w:szCs w:val="21"/>
        </w:rPr>
      </w:pPr>
    </w:p>
    <w:p w:rsidR="00752459" w:rsidRPr="009F7EB6" w:rsidRDefault="00752459" w:rsidP="009F7EB6">
      <w:pPr>
        <w:pStyle w:val="1"/>
        <w:adjustRightInd w:val="0"/>
        <w:snapToGrid w:val="0"/>
        <w:spacing w:before="0" w:after="0" w:line="360" w:lineRule="auto"/>
        <w:rPr>
          <w:rFonts w:ascii="宋体" w:eastAsia="宋体" w:hAnsi="宋体" w:cs="Times New Roman"/>
          <w:color w:val="333333"/>
          <w:sz w:val="24"/>
          <w:szCs w:val="24"/>
        </w:rPr>
      </w:pPr>
      <w:bookmarkStart w:id="6" w:name="_Toc97718624"/>
      <w:bookmarkStart w:id="7" w:name="_Toc127261604"/>
      <w:r w:rsidRPr="009F7EB6">
        <w:rPr>
          <w:rFonts w:ascii="宋体" w:eastAsia="宋体" w:hAnsi="宋体" w:cs="Times New Roman" w:hint="eastAsia"/>
          <w:color w:val="333333"/>
          <w:sz w:val="24"/>
          <w:szCs w:val="24"/>
        </w:rPr>
        <w:t>Nature</w:t>
      </w:r>
      <w:bookmarkEnd w:id="6"/>
      <w:r w:rsidRPr="009F7EB6">
        <w:rPr>
          <w:rFonts w:ascii="宋体" w:eastAsia="宋体" w:hAnsi="宋体" w:cs="Times New Roman" w:hint="eastAsia"/>
          <w:color w:val="333333"/>
          <w:sz w:val="24"/>
          <w:szCs w:val="24"/>
        </w:rPr>
        <w:t>：新冠感染或导致大脑退行性病变</w:t>
      </w:r>
      <w:bookmarkEnd w:id="7"/>
    </w:p>
    <w:p w:rsidR="00752459" w:rsidRPr="009F7EB6" w:rsidRDefault="0091750A" w:rsidP="009F7EB6">
      <w:pPr>
        <w:shd w:val="clear" w:color="auto" w:fill="FFFFFF"/>
        <w:adjustRightInd w:val="0"/>
        <w:snapToGrid w:val="0"/>
        <w:spacing w:line="360" w:lineRule="auto"/>
        <w:jc w:val="left"/>
        <w:rPr>
          <w:rFonts w:ascii="宋体" w:eastAsia="宋体" w:hAnsi="宋体" w:cs="Times New Roman"/>
          <w:color w:val="333333"/>
          <w:szCs w:val="21"/>
        </w:rPr>
      </w:pPr>
      <w:r w:rsidRPr="009F7EB6">
        <w:rPr>
          <w:rFonts w:ascii="宋体" w:eastAsia="宋体" w:hAnsi="宋体" w:cs="Times New Roman" w:hint="eastAsia"/>
          <w:color w:val="333333"/>
          <w:szCs w:val="21"/>
        </w:rPr>
        <w:t>(</w:t>
      </w:r>
      <w:r w:rsidR="00752459" w:rsidRPr="009F7EB6">
        <w:rPr>
          <w:rFonts w:ascii="宋体" w:eastAsia="宋体" w:hAnsi="宋体" w:cs="Times New Roman" w:hint="eastAsia"/>
          <w:color w:val="333333"/>
          <w:szCs w:val="21"/>
        </w:rPr>
        <w:t>2022-03-09    生物世界</w:t>
      </w:r>
      <w:r w:rsidRPr="009F7EB6">
        <w:rPr>
          <w:rFonts w:ascii="宋体" w:eastAsia="宋体" w:hAnsi="宋体" w:cs="Times New Roman" w:hint="eastAsia"/>
          <w:color w:val="333333"/>
          <w:szCs w:val="21"/>
        </w:rPr>
        <w:t>)</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新冠病毒入侵人体细胞的受体蛋白ACE2，在人体内广泛分布，主要存在呼吸道、肠道、肾脏、心脏、睾丸，以及中枢神经系统中。因此，尽管新冠肺炎（COVID-19）被认为主要是呼吸</w:t>
      </w:r>
      <w:r w:rsidRPr="009F7EB6">
        <w:rPr>
          <w:rFonts w:ascii="宋体" w:eastAsia="宋体" w:hAnsi="宋体" w:cs="Times New Roman" w:hint="eastAsia"/>
          <w:color w:val="333333"/>
          <w:szCs w:val="21"/>
        </w:rPr>
        <w:lastRenderedPageBreak/>
        <w:t>系统疾病，但实际上，新冠病毒能够感染并影响人体多个器官，甚至是中枢神经系统。许多研究指出，新冠病毒感染不仅会带来疾病和死亡，还会引发其他并发症，并在患者康复后导致不同程度、不同</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新冠病毒入侵人体细胞的受体蛋白ACE2，在人体内广泛分布，主要存在呼吸道、肠道、肾脏、心脏、睾丸，以及中枢神经系统中。因此，尽管新冠肺炎（COVID-19）被认为主要是呼吸系统疾病，但实际上，新冠病毒能够感染并影响人体多个器官，甚至是中枢神经系统。</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许多研究指出，新冠病毒感染不仅会带来疾病和死亡，还会引发其他并发症，并在患者康复后导致不同程度、不同症状的后遗症。常见的后遗症有：嗅觉失灵、疲劳、呼吸困难、关节痛、胸痛甚至是抑郁症。</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而新冠病毒对中枢神经系统的感染也会导致多种症状，包括头痛、味觉和嗅觉丧失、意识障碍、谵妄、中风和脑出血等等。有研究表明，谵妄症患者发展为痴呆症的风险很高，这意味着新冠全球大流行，除了当时带来的病症外，还可能导致数年后全球痴呆症患者激增。</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2022年3月8日，英国牛津大学的研究人员在 Nature 期刊发表题为：SARS-CoV-2 is associated with changes in brain structure in UK Biobank 的研究论文。</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该研究描述了人类大脑在新冠病毒（SARS-CoV-2）感染后的改变，包括嗅觉和记忆相关脑区的改变。研究结果或揭示新冠肺炎（COVID-19）的损伤效应，增进我们对这种疾病如何扩散到中枢神经系统的认识。至于这些效应是否会长期持续，以及是否部分可逆仍有待进一步研究。</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&amp;,nbsp; 虽然有证据显示新冠肺炎会导致大脑相关的功能异常，但大部分研究主要关注住院的重症患者，而且只能基于感染后的成像数据。新冠病毒对轻症（更常见）患者的脑部影响仍然未知，研究这些轻症病例或能揭示促进脑疾病或脑损伤的可能机制。</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研究团队分析了英国生物样本库（UK Biobank）中曾做过两次脑扫描（平均间隔38个月）、接受过认知测试的785人（51-81岁）的大脑变化。共有401人在两次脑扫描之间检查出了新冠病毒感染，其中15人住院；剩下的384人作为年龄和性别匹配的对照组。</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研究团队确定了感染后的各种长期效应（新冠诊断和第二次扫描的平均间隔为141天），包括眶额皮质和海马旁回（与嗅觉和事件记忆相关的脑区）的灰质厚度出现了较大幅度的减少。</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此外，研究团队还从感染过新冠肺炎的研究对象中发现了嗅皮质相关脑区组织损伤以及整体脑容量平均下降的证据。平均而言，感染过新冠病毒的研究对象在两次扫描之间还出现了更大的认知下降，而且与小脑脑萎缩有关——已知小脑与认知功能相关。研究团队还在罹患与新冠无关的肺炎的人群中开展了一次对照分析，从而证明了这些改变是特定于新冠的，而非感染呼吸系统疾病会出现的一般效应。</w:t>
      </w:r>
    </w:p>
    <w:p w:rsidR="00752459" w:rsidRPr="009F7EB6"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研究结果或提示了新冠肺炎导致的退行性改变，无论是通过嗅觉通路、神经系统炎症，还是因为嗅觉丧失引起的感觉输入的缺失。今后仍需进一步研究这些对象受影响脑区的脆弱性。</w:t>
      </w:r>
      <w:r w:rsidRPr="009F7EB6">
        <w:rPr>
          <w:rFonts w:ascii="宋体" w:eastAsia="宋体" w:hAnsi="宋体" w:cs="Times New Roman"/>
          <w:color w:val="333333"/>
          <w:szCs w:val="21"/>
        </w:rPr>
        <w:t> </w:t>
      </w:r>
      <w:r w:rsidRPr="009F7EB6">
        <w:rPr>
          <w:rFonts w:ascii="宋体" w:eastAsia="宋体" w:hAnsi="宋体" w:cs="Times New Roman" w:hint="eastAsia"/>
          <w:color w:val="333333"/>
          <w:szCs w:val="21"/>
        </w:rPr>
        <w:t>（生物谷Bioon.com）</w:t>
      </w:r>
    </w:p>
    <w:p w:rsidR="00752459" w:rsidRDefault="00752459"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摘引网址：https://news.bioon.com/article/6796574.html</w:t>
      </w:r>
    </w:p>
    <w:p w:rsidR="009F7EB6" w:rsidRPr="009F7EB6" w:rsidRDefault="009F7EB6" w:rsidP="009F7EB6">
      <w:pPr>
        <w:shd w:val="clear" w:color="auto" w:fill="FFFFFF"/>
        <w:adjustRightInd w:val="0"/>
        <w:snapToGrid w:val="0"/>
        <w:spacing w:line="360" w:lineRule="auto"/>
        <w:rPr>
          <w:rFonts w:ascii="宋体" w:eastAsia="宋体" w:hAnsi="宋体" w:cs="Times New Roman"/>
          <w:color w:val="333333"/>
          <w:szCs w:val="21"/>
        </w:rPr>
      </w:pPr>
    </w:p>
    <w:p w:rsidR="0091750A" w:rsidRPr="009F7EB6" w:rsidRDefault="0091750A" w:rsidP="009F7EB6">
      <w:pPr>
        <w:pStyle w:val="1"/>
        <w:adjustRightInd w:val="0"/>
        <w:snapToGrid w:val="0"/>
        <w:spacing w:before="0" w:after="0" w:line="360" w:lineRule="auto"/>
        <w:rPr>
          <w:rFonts w:ascii="宋体" w:eastAsia="宋体" w:hAnsi="宋体" w:cs="Times New Roman"/>
          <w:color w:val="333333"/>
          <w:sz w:val="24"/>
          <w:szCs w:val="24"/>
        </w:rPr>
      </w:pPr>
      <w:bookmarkStart w:id="8" w:name="_Toc97718633"/>
      <w:bookmarkStart w:id="9" w:name="_Toc127261605"/>
      <w:r w:rsidRPr="009F7EB6">
        <w:rPr>
          <w:rFonts w:ascii="宋体" w:eastAsia="宋体" w:hAnsi="宋体" w:cs="Times New Roman" w:hint="eastAsia"/>
          <w:color w:val="333333"/>
          <w:sz w:val="24"/>
          <w:szCs w:val="24"/>
        </w:rPr>
        <w:t>应对新冠病毒变异</w:t>
      </w:r>
      <w:bookmarkEnd w:id="8"/>
      <w:r w:rsidRPr="009F7EB6">
        <w:rPr>
          <w:rFonts w:ascii="宋体" w:eastAsia="宋体" w:hAnsi="宋体" w:cs="Times New Roman" w:hint="eastAsia"/>
          <w:color w:val="333333"/>
          <w:sz w:val="24"/>
          <w:szCs w:val="24"/>
        </w:rPr>
        <w:t>正积极研发广谱药</w:t>
      </w:r>
      <w:bookmarkEnd w:id="9"/>
    </w:p>
    <w:p w:rsidR="0091750A" w:rsidRPr="009F7EB6" w:rsidRDefault="0091750A" w:rsidP="009F7EB6">
      <w:pPr>
        <w:shd w:val="clear" w:color="auto" w:fill="FFFFFF"/>
        <w:adjustRightInd w:val="0"/>
        <w:snapToGrid w:val="0"/>
        <w:spacing w:line="360" w:lineRule="auto"/>
        <w:jc w:val="left"/>
        <w:rPr>
          <w:rFonts w:ascii="宋体" w:eastAsia="宋体" w:hAnsi="宋体" w:cs="Times New Roman"/>
          <w:color w:val="333333"/>
          <w:szCs w:val="21"/>
        </w:rPr>
      </w:pPr>
      <w:r w:rsidRPr="009F7EB6">
        <w:rPr>
          <w:rFonts w:ascii="宋体" w:eastAsia="宋体" w:hAnsi="宋体" w:cs="Times New Roman" w:hint="eastAsia"/>
          <w:color w:val="333333"/>
          <w:szCs w:val="21"/>
        </w:rPr>
        <w:t>(2022-03-09    北京青年报)</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部长通道</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昨天上午9时，第十三届全国人民代表大会第五次会议在人民大会堂举行第二次全体会议。会议结束后举行“部长通道”采访活动，邀请科技部部长王志刚、工业和信息化部部长肖亚庆、水利部部长李国英通过网络视频方式接受媒体采访。其中，水利部部长李国英回答了北京青年报记者的提问，将通过“纲、目、结”三要素的科学布局、建设和完善，建成系统完备、安全可靠，集约高效、绿色智能，循环通畅、调控有序的国家水网。</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王志刚：创新不问出身</w:t>
      </w:r>
      <w:r w:rsidRPr="009F7EB6">
        <w:rPr>
          <w:rFonts w:ascii="宋体" w:eastAsia="宋体" w:hAnsi="宋体" w:cs="Times New Roman"/>
          <w:color w:val="333333"/>
          <w:szCs w:val="21"/>
        </w:rPr>
        <w:t> </w:t>
      </w:r>
      <w:r w:rsidRPr="009F7EB6">
        <w:rPr>
          <w:rFonts w:ascii="宋体" w:eastAsia="宋体" w:hAnsi="宋体" w:cs="Times New Roman" w:hint="eastAsia"/>
          <w:color w:val="333333"/>
          <w:szCs w:val="21"/>
        </w:rPr>
        <w:t>只要有能力国家都会给机会</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科技部部长王志刚表示，过去一年，科技工作推动国家改革开放和现代化建设事业高质量发展发挥了重要作用。在产出方面，推动一批高新技术成果的同时，技术合同成交额超过3.7万亿元。我国国家创新指数全球排名从2012年的第34位达到了去年的第12位，提高了22个位次。</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他表示，在加强基础研究、完善项目经费管理，以及加强促进科研人员创新、激发创新能力等方面，推进相关科技政策扎实落地是今年工作的重点和主线。</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在加大对科技型中小企业的支持力度方面，王志刚表示，要鼓励企业聚集更多的人才，在产学研联盟中发挥牵头作用，能带着更多的大学、科研院所以及中小企业一起搞创新。“创新不问出身，不管是大企业、中型企业还是小企业，不管是国有企业还是民营企业，都能作为创新的主体，只要自己有这个能力，就会在国家层面上提供机会。”</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关于抗击新冠肺炎疫情的科技攻关，王志刚说：“我们始终坚持五大方向开展科研攻关，五个方向包括疫苗、药物、检测、动物模型和科学溯源。在疫苗方面，原来有3个灭活疫苗、1个腺病毒载体疫苗附条件上市，今年又有1个重组蛋白疫苗附条件上市。还有2条技术路线取得积极进展，一个是mRNA疫苗，已经进入三期临床试验；另一个是DNA疫苗，也进入了三期临床试验。”</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在新冠药物研发方面，王志刚介绍，一个中和抗体药已经附条件上市，还有3个小分子药进入了三期临床试验，另外还有一些中和抗体药、小分子药、中药，都在积极研发中，表现出很好的前景。</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现在新冠病毒变异很多，能不能有一些广谱的药对付冠状病毒或者新冠病毒？王志刚表示，目前也在积极研发。另外，针对今后能不能通过鼻喷式、吸入式的方式来接种疫苗？王志刚称，这项工作也在研究中，现在有很好的进展。</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肖亚庆：今年5G基站力争超过200万座</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在谈及目前我国工业经济运行情况时，工业和信息化部部长肖亚庆表示，今年1至2月份工业经济平稳运行的态势是十分明显的，各地区、部门、企业做了大量的工作，取得明显效果，总体上保持了去年四季度稳健的态势，“我们对工业经济平稳运行有着非常充分的信心”。</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lastRenderedPageBreak/>
        <w:t xml:space="preserve">　　下一步，将打通产业链供应链的堵点卡点，保持产业链供应链稳定，同时，抓工业经济的提质升级。肖亚庆说，现在我国工业经济还是在工业现代化进程中，总量上已经很大，连续12年保持世界第一，但是和高水平、高端来比，还有不少要努力的方向。要在绿色低碳、制造业水平提升、工业核心能力提升等方面进一步下功夫。今年还要在创办一流企业上下功夫，使得市场主体的竞争力有明显提升。</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今年工信部在加快5G发展方面有什么考虑？”面对记者提问，肖亚庆说，现在我国5G网络是世界最领先、规模最大的，基站总数已超过142.5万座，实际连接用户也超过了5亿。大家感到了生活和工作的方便，很多应用场景不断涌现。“下一步还要在基站建设上进一步下功夫，今年力争超过200万座，打好网络基础。同时，应用方面，要在已有基础上，进一步扩大和丰富应用场景，方便大家工作和生活。我们也鼓励更多应用案例、应用场景、应用软件、应用实践不断涌现，我们将做好推广和引领示范，使得5G应用更广泛地涌现出来。”</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肖亚庆说，5G发展过程中，各行各业要形成合力、相互融通，使5G发展在技术上保持领先、更多创新。在发展5G的同时，考虑下一代通信技术的演进方向和技术路线，为下一代通信技术6G的发展提前谋划、做好部署。</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今年我国还将继续壮大“专精特新”中小企业群体。肖亚庆透露，要在已有基础上，从国家层面进一步创新“专精特新”中小企业发展路径、增加数量，今年国家级“小巨人”企业准备再培育3000家以上，带动培育省级“专精特新”中小企业达到5万家以上。</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李国英：今年北部、南部发生洪水可能性较大</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我国地理气候条件特殊，降雨时空分布极不均匀，由此带来的水旱灾害多发频发重发，自古以来是中国的基本水情。去年，长江、黄河、海河流域漳卫河、嫩江、松花江、黑龙江、太湖等大江大河大湖相继发生洪水。</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对于今年的汛情会如何，水利部部长李国英说，将努力将“防”的关口前移，对今年汛期，特别是6至8月份的汛情进行了初步趋势性研判。研判的结果是：我国北部、南部发生洪水的可能性较大，北部大于南部，中部地区发生干旱的可能性较大。从流域来讲，北部，嫩江、松花江、黑龙江，海河流域中北部水系，黄河中游干流及支流泾河、汾河等河流有可能发生流域性较大洪水。南部，长江上游、珠江流域西江、东南沿海诸河有可能发生区域性洪水。中部，长江中游、汉江下游有可能发生区域性干旱。</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采访活动中，北京青年报记者提问：“党的十九届五中全会决定实施国家水网重大工程，国家‘十四五’规划和2035年远景目标纲要中对这项重大工程也作出了专门安排，能否再详细介绍一下有关情况？”对此，李国英表示，实施国家水网重大工程的目标是以全面提升国家水安全保障能力为目标，以优化水资源配置体系、完善流域防洪减灾体系为重点，统筹存量和增量，加强互联互通，为全面建设社会主义现代化国家提供水安全保障。</w:t>
      </w:r>
    </w:p>
    <w:p w:rsidR="0091750A" w:rsidRPr="009F7EB6"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xml:space="preserve">　　李国英表示，国家水网重大工程建设总体规划重点是把握好“纲、目、结”三要素的谋篇布局。所谓“纲”，主要是指大江大河大湖自然水系、重大引调水工程和骨干输排水通道，这也是国</w:t>
      </w:r>
      <w:r w:rsidRPr="009F7EB6">
        <w:rPr>
          <w:rFonts w:ascii="宋体" w:eastAsia="宋体" w:hAnsi="宋体" w:cs="Times New Roman" w:hint="eastAsia"/>
          <w:color w:val="333333"/>
          <w:szCs w:val="21"/>
        </w:rPr>
        <w:lastRenderedPageBreak/>
        <w:t>家水网的主骨架和大动脉。所谓“目”，主要是指区域性河湖水系连通工程和供水渠道。所谓“结”，主要是指具有控制性地位、具有控制性功能的水资源调蓄工程。通过“纲、目、结”三要素的科学布局、建设和完善，建成后的国家水网应具备这样的功能作用：系统完备、安全可靠，集约高效、绿色智能，循环通畅、调控有序。</w:t>
      </w:r>
    </w:p>
    <w:p w:rsidR="0091750A" w:rsidRDefault="0091750A"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hint="eastAsia"/>
          <w:color w:val="333333"/>
          <w:szCs w:val="21"/>
        </w:rPr>
        <w:t>    摘引网址：http://health.people.com.cn/n1/2022/0309/c14739-32370338.html</w:t>
      </w:r>
    </w:p>
    <w:p w:rsidR="009F7EB6" w:rsidRPr="009F7EB6" w:rsidRDefault="009F7EB6" w:rsidP="009F7EB6">
      <w:pPr>
        <w:shd w:val="clear" w:color="auto" w:fill="FFFFFF"/>
        <w:adjustRightInd w:val="0"/>
        <w:snapToGrid w:val="0"/>
        <w:spacing w:line="360" w:lineRule="auto"/>
        <w:rPr>
          <w:rFonts w:ascii="宋体" w:eastAsia="宋体" w:hAnsi="宋体" w:cs="Times New Roman"/>
          <w:color w:val="333333"/>
          <w:szCs w:val="21"/>
        </w:rPr>
      </w:pPr>
    </w:p>
    <w:p w:rsidR="009F7EB6" w:rsidRPr="009F7EB6" w:rsidRDefault="009F7EB6" w:rsidP="009F7EB6">
      <w:pPr>
        <w:pStyle w:val="1"/>
        <w:adjustRightInd w:val="0"/>
        <w:snapToGrid w:val="0"/>
        <w:spacing w:before="0" w:after="0" w:line="360" w:lineRule="auto"/>
        <w:rPr>
          <w:rFonts w:ascii="宋体" w:eastAsia="宋体" w:hAnsi="宋体" w:cs="Times New Roman"/>
          <w:color w:val="333333"/>
          <w:sz w:val="24"/>
          <w:szCs w:val="24"/>
        </w:rPr>
      </w:pPr>
      <w:bookmarkStart w:id="10" w:name="_Toc97891257"/>
      <w:bookmarkStart w:id="11" w:name="_Toc127261606"/>
      <w:r w:rsidRPr="009F7EB6">
        <w:rPr>
          <w:rFonts w:ascii="宋体" w:eastAsia="宋体" w:hAnsi="宋体" w:cs="Times New Roman" w:hint="eastAsia"/>
          <w:color w:val="333333"/>
          <w:sz w:val="24"/>
          <w:szCs w:val="24"/>
        </w:rPr>
        <w:t>前车之鉴！美国电子烟口味禁令导致黑市猖獗，未成年人吸烟率陡增</w:t>
      </w:r>
      <w:bookmarkEnd w:id="10"/>
      <w:bookmarkEnd w:id="11"/>
    </w:p>
    <w:p w:rsidR="009F7EB6" w:rsidRPr="009F7EB6" w:rsidRDefault="009F7EB6" w:rsidP="009F7EB6">
      <w:pPr>
        <w:shd w:val="clear" w:color="auto" w:fill="FFFFFF"/>
        <w:adjustRightInd w:val="0"/>
        <w:snapToGrid w:val="0"/>
        <w:spacing w:line="360" w:lineRule="auto"/>
        <w:jc w:val="left"/>
        <w:rPr>
          <w:rFonts w:ascii="宋体" w:eastAsia="宋体" w:hAnsi="宋体" w:cs="Times New Roman"/>
          <w:color w:val="333333"/>
          <w:szCs w:val="21"/>
        </w:rPr>
      </w:pPr>
      <w:r w:rsidRPr="009F7EB6">
        <w:rPr>
          <w:rFonts w:ascii="宋体" w:eastAsia="宋体" w:hAnsi="宋体" w:cs="Times New Roman" w:hint="eastAsia"/>
          <w:color w:val="333333"/>
          <w:szCs w:val="21"/>
        </w:rPr>
        <w:t>(2022-03-10    千龙网)</w:t>
      </w:r>
    </w:p>
    <w:p w:rsidR="009F7EB6" w:rsidRPr="009F7EB6" w:rsidRDefault="009F7EB6" w:rsidP="009F7EB6">
      <w:pPr>
        <w:shd w:val="clear" w:color="auto" w:fill="FFFFFF"/>
        <w:adjustRightInd w:val="0"/>
        <w:snapToGrid w:val="0"/>
        <w:spacing w:line="360" w:lineRule="auto"/>
        <w:rPr>
          <w:rFonts w:ascii="宋体" w:eastAsia="宋体" w:hAnsi="宋体" w:cs="Times New Roman"/>
          <w:color w:val="333333"/>
          <w:szCs w:val="21"/>
        </w:rPr>
      </w:pPr>
      <w:r w:rsidRPr="009F7EB6">
        <w:rPr>
          <w:rFonts w:ascii="宋体" w:eastAsia="宋体" w:hAnsi="宋体" w:cs="Times New Roman"/>
          <w:color w:val="333333"/>
          <w:szCs w:val="21"/>
        </w:rPr>
        <w:t> </w:t>
      </w:r>
      <w:r w:rsidRPr="009F7EB6">
        <w:rPr>
          <w:rFonts w:ascii="宋体" w:eastAsia="宋体" w:hAnsi="宋体" w:cs="Times New Roman" w:hint="eastAsia"/>
          <w:color w:val="333333"/>
          <w:szCs w:val="21"/>
        </w:rPr>
        <w:t>近日，据外媒报道，美国麻萨诸塞州执法部门于2021年缉获超20余万件通过走私等方式非法进入该州的电子烟产品，而走私猖獗的原因竟是该州于2020年6月出台的电子烟口味禁令。</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一直以来，美国的控烟组织都将口味电子烟认定为未成年人接触电子烟并成瘾的罪魁祸首。于是，麻萨诸塞州出台禁止在该州销售口味电子烟产品的法案，并希望通过该禁令来保护未成年人免受电子烟产品侵害。</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于是，当烟民获得口味电子烟的正规途径被斩断，随之而来的是蓬勃发展的走私贸易和黑市交易，大量不受监管、质量堪忧的电子烟流入麻萨诸塞州。而其中最让人担忧的莫过于非法乱添加四氢大麻酚（THC）的大麻电子烟。早在2019年，美国便爆发过由于非法添加THC而引发的“神秘肺病”，而这些带有极大安全隐患的产品正是来自不受监管的黑市。</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业内人士表示对这样的结果并不意外。“因为人们需要口味电子烟。在禁令颁布之前，这些产品的销售本就受到严格监管，然而现在只能从黑市购买。”该业内人士认为，走私数据已经证实麻萨诸塞州的电子烟口味禁令是失败的。</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这项政策失败的根源，是因为当局并未厘清青少年使用电子烟的真正原因。根据美国疾病控制与预防中心(CDC)发布的《2019年全国青少年烟草调查》，好奇心是青少年尝试电子烟的最大原因。减少让青少年“一时兴起”的机会是防止青少年使用的有效办法，而不是限制口味。</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更让人担忧的是，限制电子烟的口味可能会导致青少年吸烟率上升。耶鲁大学2021年的研究发现，在美国旧金山口味禁令实施后，18岁以下高中生吸烟的比例是其他学区学生的两倍。</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在研究作者、耶鲁大学公共卫生学院教授阿比盖尔·弗莱德曼看来，这是因为禁令只限制了青少年购买，没有从思想上根除青少年的吸烟动机。有相当一部分青少年本身就吸烟，他们买不到电子烟，只能用回卷烟。</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弗莱德曼教授表示，目前大部分证据都显示卷烟危害比电子烟危害更大，“我理解决策者推行电子烟口味禁令用心良苦，但若因此增加了青少年吸烟率，间接促使未成年人使用卷烟，一样会对公共健康构成威胁。”</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更糟糕的是，禁令政策的制定者只考虑到青少年，却不管烟民使用电子烟戒烟的需求。来自耶鲁大学2020年的一份研究发现，口味能显著提高成年人用电子烟戒烟的成功率。对于那些改用</w:t>
      </w:r>
      <w:r w:rsidRPr="009F7EB6">
        <w:rPr>
          <w:rFonts w:ascii="宋体" w:eastAsia="宋体" w:hAnsi="宋体" w:cs="Times New Roman" w:hint="eastAsia"/>
          <w:color w:val="333333"/>
          <w:szCs w:val="21"/>
        </w:rPr>
        <w:lastRenderedPageBreak/>
        <w:t>电子烟的成年烟民，喜欢口味电子烟的人戒烟成功率是其他人的2.3倍。研究同时也发现，口味与青少年吸烟率的增加无关。</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全球控烟领域的领军学者康斯坦提诺斯·法尔撒利诺斯发表了相似的看法。他认为，适当监管下的口味电子烟是有效防止疾病、拯救生命的工具。口味禁令对社会有害无益，既会滋生犯罪，也会威胁到消费者的安全。更严重的是，这样的政策会让更多人去吸烟。</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目前，美国部分监管部门已经意识到了口味禁令的潜在负面影响。基于对黑市的担忧，美国加利福尼亚州推迟了口味禁令。佛罗里达州州长罗恩·德桑蒂斯则直接否决了口味禁令相关提案。</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至于保护未成年人的问题，许多专家认为应从避免接触等角度着手。2021年，美国15位控烟专家在《美国公共卫生杂志》联名发表文章，呼吁政府对电子烟采取平衡的监管方法，比如通过限定电子烟的出售场所来防止未成年人接触。</w:t>
      </w:r>
    </w:p>
    <w:p w:rsidR="009F7EB6" w:rsidRPr="009F7EB6" w:rsidRDefault="009F7EB6" w:rsidP="009F7EB6">
      <w:pPr>
        <w:shd w:val="clear" w:color="auto" w:fill="FFFFFF"/>
        <w:adjustRightInd w:val="0"/>
        <w:snapToGrid w:val="0"/>
        <w:spacing w:line="360" w:lineRule="auto"/>
        <w:ind w:firstLine="420"/>
        <w:rPr>
          <w:rFonts w:ascii="宋体" w:eastAsia="宋体" w:hAnsi="宋体" w:cs="Times New Roman"/>
          <w:color w:val="333333"/>
          <w:szCs w:val="21"/>
        </w:rPr>
      </w:pPr>
      <w:r w:rsidRPr="009F7EB6">
        <w:rPr>
          <w:rFonts w:ascii="宋体" w:eastAsia="宋体" w:hAnsi="宋体" w:cs="Times New Roman" w:hint="eastAsia"/>
          <w:color w:val="333333"/>
          <w:szCs w:val="21"/>
        </w:rPr>
        <w:t>美国已经用实践证实，口味禁令是不明智的一刀切政策，不仅无法有效阻止未成年人接触电子烟，反而会催生黑市、走私等非法交易，甚至会使吸烟率反弹。在电子烟口味的管理上，政策制定者应通过合理的监管手段，让未成年人难以接触到电子烟产品，同时满足成年人的替烟需求。</w:t>
      </w:r>
    </w:p>
    <w:p w:rsidR="009F7EB6" w:rsidRPr="009F7EB6" w:rsidRDefault="009F7EB6" w:rsidP="009F7EB6">
      <w:pPr>
        <w:shd w:val="clear" w:color="auto" w:fill="FFFFFF"/>
        <w:adjustRightInd w:val="0"/>
        <w:snapToGrid w:val="0"/>
        <w:spacing w:line="360" w:lineRule="auto"/>
        <w:ind w:firstLine="390"/>
        <w:rPr>
          <w:rFonts w:ascii="宋体" w:eastAsia="宋体" w:hAnsi="宋体" w:cs="Times New Roman"/>
          <w:color w:val="333333"/>
          <w:szCs w:val="21"/>
        </w:rPr>
      </w:pPr>
      <w:r w:rsidRPr="009F7EB6">
        <w:rPr>
          <w:rFonts w:ascii="宋体" w:eastAsia="宋体" w:hAnsi="宋体" w:cs="Times New Roman" w:hint="eastAsia"/>
          <w:color w:val="333333"/>
          <w:szCs w:val="21"/>
        </w:rPr>
        <w:t>摘引网址：</w:t>
      </w:r>
      <w:hyperlink r:id="rId8" w:history="1">
        <w:r w:rsidRPr="009F7EB6">
          <w:rPr>
            <w:rStyle w:val="a4"/>
            <w:rFonts w:ascii="宋体" w:eastAsia="宋体" w:hAnsi="宋体" w:cs="Times New Roman" w:hint="eastAsia"/>
            <w:color w:val="800080"/>
            <w:szCs w:val="21"/>
          </w:rPr>
          <w:t>http://health.cnr.cn/jkgdxw/20220310/t20220310_525761312.shtml</w:t>
        </w:r>
      </w:hyperlink>
    </w:p>
    <w:bookmarkEnd w:id="0"/>
    <w:bookmarkEnd w:id="1"/>
    <w:p w:rsidR="00752459" w:rsidRPr="009F7EB6" w:rsidRDefault="00752459" w:rsidP="009F7EB6">
      <w:pPr>
        <w:adjustRightInd w:val="0"/>
        <w:snapToGrid w:val="0"/>
        <w:spacing w:line="360" w:lineRule="auto"/>
      </w:pPr>
    </w:p>
    <w:sectPr w:rsidR="00752459" w:rsidRPr="009F7EB6" w:rsidSect="00D93881">
      <w:footerReference w:type="default" r:id="rId9"/>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37A" w:rsidRDefault="00E8337A" w:rsidP="003C6FFE">
      <w:r>
        <w:separator/>
      </w:r>
    </w:p>
  </w:endnote>
  <w:endnote w:type="continuationSeparator" w:id="1">
    <w:p w:rsidR="00E8337A" w:rsidRDefault="00E8337A" w:rsidP="003C6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56715C" w:rsidP="002F2290">
        <w:pPr>
          <w:pStyle w:val="a3"/>
          <w:jc w:val="center"/>
        </w:pPr>
        <w:r>
          <w:fldChar w:fldCharType="begin"/>
        </w:r>
        <w:r w:rsidR="00726786">
          <w:instrText xml:space="preserve"> PAGE   \* MERGEFORMAT </w:instrText>
        </w:r>
        <w:r>
          <w:fldChar w:fldCharType="separate"/>
        </w:r>
        <w:r w:rsidR="005E3061" w:rsidRPr="005E3061">
          <w:rPr>
            <w:noProof/>
            <w:lang w:val="zh-CN"/>
          </w:rPr>
          <w:t>1</w:t>
        </w:r>
        <w:r>
          <w:fldChar w:fldCharType="end"/>
        </w:r>
      </w:p>
    </w:sdtContent>
  </w:sdt>
  <w:p w:rsidR="002F2290" w:rsidRDefault="00E833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37A" w:rsidRDefault="00E8337A" w:rsidP="003C6FFE">
      <w:r>
        <w:separator/>
      </w:r>
    </w:p>
  </w:footnote>
  <w:footnote w:type="continuationSeparator" w:id="1">
    <w:p w:rsidR="00E8337A" w:rsidRDefault="00E8337A" w:rsidP="003C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786"/>
    <w:rsid w:val="00132911"/>
    <w:rsid w:val="0015344F"/>
    <w:rsid w:val="001A11A0"/>
    <w:rsid w:val="001B3B90"/>
    <w:rsid w:val="0022653B"/>
    <w:rsid w:val="002270A5"/>
    <w:rsid w:val="00250452"/>
    <w:rsid w:val="00251D95"/>
    <w:rsid w:val="002578F8"/>
    <w:rsid w:val="002E5E98"/>
    <w:rsid w:val="003A3475"/>
    <w:rsid w:val="003C6FFE"/>
    <w:rsid w:val="003F654F"/>
    <w:rsid w:val="0043442B"/>
    <w:rsid w:val="0049345A"/>
    <w:rsid w:val="004B7CC3"/>
    <w:rsid w:val="0056715C"/>
    <w:rsid w:val="005E3061"/>
    <w:rsid w:val="005F0E31"/>
    <w:rsid w:val="005F641C"/>
    <w:rsid w:val="006B7D3C"/>
    <w:rsid w:val="00722A92"/>
    <w:rsid w:val="00726786"/>
    <w:rsid w:val="00752459"/>
    <w:rsid w:val="007C5DFF"/>
    <w:rsid w:val="00815E71"/>
    <w:rsid w:val="008F6471"/>
    <w:rsid w:val="00911A6F"/>
    <w:rsid w:val="0091750A"/>
    <w:rsid w:val="00935F62"/>
    <w:rsid w:val="00986130"/>
    <w:rsid w:val="009D3FE9"/>
    <w:rsid w:val="009F7EB6"/>
    <w:rsid w:val="00B9703D"/>
    <w:rsid w:val="00BC37C2"/>
    <w:rsid w:val="00BD3F55"/>
    <w:rsid w:val="00BF5C4B"/>
    <w:rsid w:val="00C51691"/>
    <w:rsid w:val="00D5385B"/>
    <w:rsid w:val="00D641D2"/>
    <w:rsid w:val="00DA03DE"/>
    <w:rsid w:val="00E1158F"/>
    <w:rsid w:val="00E8337A"/>
    <w:rsid w:val="00EC6BCE"/>
    <w:rsid w:val="00ED6611"/>
    <w:rsid w:val="00F42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86"/>
    <w:pPr>
      <w:widowControl w:val="0"/>
      <w:jc w:val="both"/>
    </w:pPr>
    <w:rPr>
      <w:rFonts w:eastAsiaTheme="minorEastAsia"/>
      <w:sz w:val="21"/>
    </w:rPr>
  </w:style>
  <w:style w:type="paragraph" w:styleId="1">
    <w:name w:val="heading 1"/>
    <w:basedOn w:val="a"/>
    <w:next w:val="a"/>
    <w:link w:val="1Char"/>
    <w:uiPriority w:val="9"/>
    <w:qFormat/>
    <w:rsid w:val="00726786"/>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5F6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6786"/>
    <w:rPr>
      <w:rFonts w:eastAsiaTheme="minorEastAsia"/>
      <w:b/>
      <w:bCs/>
      <w:kern w:val="44"/>
      <w:sz w:val="44"/>
      <w:szCs w:val="44"/>
    </w:rPr>
  </w:style>
  <w:style w:type="paragraph" w:styleId="a3">
    <w:name w:val="footer"/>
    <w:basedOn w:val="a"/>
    <w:link w:val="Char"/>
    <w:uiPriority w:val="99"/>
    <w:unhideWhenUsed/>
    <w:rsid w:val="00726786"/>
    <w:pPr>
      <w:tabs>
        <w:tab w:val="center" w:pos="4153"/>
        <w:tab w:val="right" w:pos="8306"/>
      </w:tabs>
      <w:snapToGrid w:val="0"/>
      <w:jc w:val="left"/>
    </w:pPr>
    <w:rPr>
      <w:sz w:val="18"/>
      <w:szCs w:val="18"/>
    </w:rPr>
  </w:style>
  <w:style w:type="character" w:customStyle="1" w:styleId="Char">
    <w:name w:val="页脚 Char"/>
    <w:basedOn w:val="a0"/>
    <w:link w:val="a3"/>
    <w:uiPriority w:val="99"/>
    <w:rsid w:val="00726786"/>
    <w:rPr>
      <w:rFonts w:eastAsiaTheme="minorEastAsia"/>
      <w:sz w:val="18"/>
      <w:szCs w:val="18"/>
    </w:rPr>
  </w:style>
  <w:style w:type="paragraph" w:styleId="10">
    <w:name w:val="toc 1"/>
    <w:basedOn w:val="a"/>
    <w:next w:val="a"/>
    <w:autoRedefine/>
    <w:uiPriority w:val="39"/>
    <w:unhideWhenUsed/>
    <w:rsid w:val="00726786"/>
    <w:pPr>
      <w:tabs>
        <w:tab w:val="right" w:leader="dot" w:pos="8834"/>
      </w:tabs>
      <w:adjustRightInd w:val="0"/>
      <w:snapToGrid w:val="0"/>
      <w:spacing w:line="360" w:lineRule="auto"/>
      <w:jc w:val="left"/>
      <w:outlineLvl w:val="0"/>
    </w:pPr>
    <w:rPr>
      <w:b/>
      <w:sz w:val="24"/>
      <w:szCs w:val="24"/>
      <w:shd w:val="clear" w:color="auto" w:fill="FFFFFF" w:themeFill="background1"/>
    </w:rPr>
  </w:style>
  <w:style w:type="character" w:styleId="a4">
    <w:name w:val="Hyperlink"/>
    <w:basedOn w:val="a0"/>
    <w:uiPriority w:val="99"/>
    <w:unhideWhenUsed/>
    <w:rsid w:val="00726786"/>
    <w:rPr>
      <w:color w:val="0000FF" w:themeColor="hyperlink"/>
      <w:u w:val="single"/>
    </w:rPr>
  </w:style>
  <w:style w:type="paragraph" w:styleId="a5">
    <w:name w:val="header"/>
    <w:basedOn w:val="a"/>
    <w:link w:val="Char0"/>
    <w:uiPriority w:val="99"/>
    <w:semiHidden/>
    <w:unhideWhenUsed/>
    <w:rsid w:val="005F6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641C"/>
    <w:rPr>
      <w:rFonts w:eastAsiaTheme="minorEastAsia"/>
      <w:sz w:val="18"/>
      <w:szCs w:val="18"/>
    </w:rPr>
  </w:style>
  <w:style w:type="character" w:customStyle="1" w:styleId="3Char">
    <w:name w:val="标题 3 Char"/>
    <w:basedOn w:val="a0"/>
    <w:link w:val="3"/>
    <w:uiPriority w:val="9"/>
    <w:semiHidden/>
    <w:rsid w:val="005F641C"/>
    <w:rPr>
      <w:rFonts w:eastAsiaTheme="minorEastAsia"/>
      <w:b/>
      <w:bCs/>
      <w:szCs w:val="32"/>
    </w:rPr>
  </w:style>
  <w:style w:type="paragraph" w:styleId="30">
    <w:name w:val="toc 3"/>
    <w:basedOn w:val="a"/>
    <w:next w:val="a"/>
    <w:autoRedefine/>
    <w:uiPriority w:val="39"/>
    <w:unhideWhenUsed/>
    <w:rsid w:val="005F0E31"/>
    <w:pPr>
      <w:tabs>
        <w:tab w:val="right" w:leader="dot" w:pos="8834"/>
      </w:tabs>
      <w:ind w:leftChars="400" w:left="840"/>
    </w:pPr>
    <w:rPr>
      <w:rFonts w:asciiTheme="minorEastAsia" w:hAnsiTheme="minorEastAsia" w:cs="Times New Roman"/>
      <w:b/>
      <w:noProof/>
      <w:sz w:val="24"/>
      <w:szCs w:val="24"/>
    </w:rPr>
  </w:style>
  <w:style w:type="character" w:styleId="a6">
    <w:name w:val="FollowedHyperlink"/>
    <w:basedOn w:val="a0"/>
    <w:uiPriority w:val="99"/>
    <w:semiHidden/>
    <w:unhideWhenUsed/>
    <w:rsid w:val="009D3F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0794060">
      <w:bodyDiv w:val="1"/>
      <w:marLeft w:val="0"/>
      <w:marRight w:val="0"/>
      <w:marTop w:val="0"/>
      <w:marBottom w:val="0"/>
      <w:divBdr>
        <w:top w:val="none" w:sz="0" w:space="0" w:color="auto"/>
        <w:left w:val="none" w:sz="0" w:space="0" w:color="auto"/>
        <w:bottom w:val="none" w:sz="0" w:space="0" w:color="auto"/>
        <w:right w:val="none" w:sz="0" w:space="0" w:color="auto"/>
      </w:divBdr>
    </w:div>
    <w:div w:id="234359217">
      <w:bodyDiv w:val="1"/>
      <w:marLeft w:val="0"/>
      <w:marRight w:val="0"/>
      <w:marTop w:val="0"/>
      <w:marBottom w:val="0"/>
      <w:divBdr>
        <w:top w:val="none" w:sz="0" w:space="0" w:color="auto"/>
        <w:left w:val="none" w:sz="0" w:space="0" w:color="auto"/>
        <w:bottom w:val="none" w:sz="0" w:space="0" w:color="auto"/>
        <w:right w:val="none" w:sz="0" w:space="0" w:color="auto"/>
      </w:divBdr>
    </w:div>
    <w:div w:id="361169520">
      <w:bodyDiv w:val="1"/>
      <w:marLeft w:val="0"/>
      <w:marRight w:val="0"/>
      <w:marTop w:val="0"/>
      <w:marBottom w:val="0"/>
      <w:divBdr>
        <w:top w:val="none" w:sz="0" w:space="0" w:color="auto"/>
        <w:left w:val="none" w:sz="0" w:space="0" w:color="auto"/>
        <w:bottom w:val="none" w:sz="0" w:space="0" w:color="auto"/>
        <w:right w:val="none" w:sz="0" w:space="0" w:color="auto"/>
      </w:divBdr>
    </w:div>
    <w:div w:id="589848197">
      <w:bodyDiv w:val="1"/>
      <w:marLeft w:val="0"/>
      <w:marRight w:val="0"/>
      <w:marTop w:val="0"/>
      <w:marBottom w:val="0"/>
      <w:divBdr>
        <w:top w:val="none" w:sz="0" w:space="0" w:color="auto"/>
        <w:left w:val="none" w:sz="0" w:space="0" w:color="auto"/>
        <w:bottom w:val="none" w:sz="0" w:space="0" w:color="auto"/>
        <w:right w:val="none" w:sz="0" w:space="0" w:color="auto"/>
      </w:divBdr>
    </w:div>
    <w:div w:id="627932716">
      <w:bodyDiv w:val="1"/>
      <w:marLeft w:val="0"/>
      <w:marRight w:val="0"/>
      <w:marTop w:val="0"/>
      <w:marBottom w:val="0"/>
      <w:divBdr>
        <w:top w:val="none" w:sz="0" w:space="0" w:color="auto"/>
        <w:left w:val="none" w:sz="0" w:space="0" w:color="auto"/>
        <w:bottom w:val="none" w:sz="0" w:space="0" w:color="auto"/>
        <w:right w:val="none" w:sz="0" w:space="0" w:color="auto"/>
      </w:divBdr>
    </w:div>
    <w:div w:id="668750245">
      <w:bodyDiv w:val="1"/>
      <w:marLeft w:val="0"/>
      <w:marRight w:val="0"/>
      <w:marTop w:val="0"/>
      <w:marBottom w:val="0"/>
      <w:divBdr>
        <w:top w:val="none" w:sz="0" w:space="0" w:color="auto"/>
        <w:left w:val="none" w:sz="0" w:space="0" w:color="auto"/>
        <w:bottom w:val="none" w:sz="0" w:space="0" w:color="auto"/>
        <w:right w:val="none" w:sz="0" w:space="0" w:color="auto"/>
      </w:divBdr>
    </w:div>
    <w:div w:id="686099992">
      <w:bodyDiv w:val="1"/>
      <w:marLeft w:val="0"/>
      <w:marRight w:val="0"/>
      <w:marTop w:val="0"/>
      <w:marBottom w:val="0"/>
      <w:divBdr>
        <w:top w:val="none" w:sz="0" w:space="0" w:color="auto"/>
        <w:left w:val="none" w:sz="0" w:space="0" w:color="auto"/>
        <w:bottom w:val="none" w:sz="0" w:space="0" w:color="auto"/>
        <w:right w:val="none" w:sz="0" w:space="0" w:color="auto"/>
      </w:divBdr>
    </w:div>
    <w:div w:id="697046319">
      <w:bodyDiv w:val="1"/>
      <w:marLeft w:val="0"/>
      <w:marRight w:val="0"/>
      <w:marTop w:val="0"/>
      <w:marBottom w:val="0"/>
      <w:divBdr>
        <w:top w:val="none" w:sz="0" w:space="0" w:color="auto"/>
        <w:left w:val="none" w:sz="0" w:space="0" w:color="auto"/>
        <w:bottom w:val="none" w:sz="0" w:space="0" w:color="auto"/>
        <w:right w:val="none" w:sz="0" w:space="0" w:color="auto"/>
      </w:divBdr>
    </w:div>
    <w:div w:id="728069652">
      <w:bodyDiv w:val="1"/>
      <w:marLeft w:val="0"/>
      <w:marRight w:val="0"/>
      <w:marTop w:val="0"/>
      <w:marBottom w:val="0"/>
      <w:divBdr>
        <w:top w:val="none" w:sz="0" w:space="0" w:color="auto"/>
        <w:left w:val="none" w:sz="0" w:space="0" w:color="auto"/>
        <w:bottom w:val="none" w:sz="0" w:space="0" w:color="auto"/>
        <w:right w:val="none" w:sz="0" w:space="0" w:color="auto"/>
      </w:divBdr>
    </w:div>
    <w:div w:id="733240313">
      <w:bodyDiv w:val="1"/>
      <w:marLeft w:val="0"/>
      <w:marRight w:val="0"/>
      <w:marTop w:val="0"/>
      <w:marBottom w:val="0"/>
      <w:divBdr>
        <w:top w:val="none" w:sz="0" w:space="0" w:color="auto"/>
        <w:left w:val="none" w:sz="0" w:space="0" w:color="auto"/>
        <w:bottom w:val="none" w:sz="0" w:space="0" w:color="auto"/>
        <w:right w:val="none" w:sz="0" w:space="0" w:color="auto"/>
      </w:divBdr>
    </w:div>
    <w:div w:id="764568743">
      <w:bodyDiv w:val="1"/>
      <w:marLeft w:val="0"/>
      <w:marRight w:val="0"/>
      <w:marTop w:val="0"/>
      <w:marBottom w:val="0"/>
      <w:divBdr>
        <w:top w:val="none" w:sz="0" w:space="0" w:color="auto"/>
        <w:left w:val="none" w:sz="0" w:space="0" w:color="auto"/>
        <w:bottom w:val="none" w:sz="0" w:space="0" w:color="auto"/>
        <w:right w:val="none" w:sz="0" w:space="0" w:color="auto"/>
      </w:divBdr>
    </w:div>
    <w:div w:id="796681110">
      <w:bodyDiv w:val="1"/>
      <w:marLeft w:val="0"/>
      <w:marRight w:val="0"/>
      <w:marTop w:val="0"/>
      <w:marBottom w:val="0"/>
      <w:divBdr>
        <w:top w:val="none" w:sz="0" w:space="0" w:color="auto"/>
        <w:left w:val="none" w:sz="0" w:space="0" w:color="auto"/>
        <w:bottom w:val="none" w:sz="0" w:space="0" w:color="auto"/>
        <w:right w:val="none" w:sz="0" w:space="0" w:color="auto"/>
      </w:divBdr>
    </w:div>
    <w:div w:id="800077030">
      <w:bodyDiv w:val="1"/>
      <w:marLeft w:val="0"/>
      <w:marRight w:val="0"/>
      <w:marTop w:val="0"/>
      <w:marBottom w:val="0"/>
      <w:divBdr>
        <w:top w:val="none" w:sz="0" w:space="0" w:color="auto"/>
        <w:left w:val="none" w:sz="0" w:space="0" w:color="auto"/>
        <w:bottom w:val="none" w:sz="0" w:space="0" w:color="auto"/>
        <w:right w:val="none" w:sz="0" w:space="0" w:color="auto"/>
      </w:divBdr>
    </w:div>
    <w:div w:id="814101986">
      <w:bodyDiv w:val="1"/>
      <w:marLeft w:val="0"/>
      <w:marRight w:val="0"/>
      <w:marTop w:val="0"/>
      <w:marBottom w:val="0"/>
      <w:divBdr>
        <w:top w:val="none" w:sz="0" w:space="0" w:color="auto"/>
        <w:left w:val="none" w:sz="0" w:space="0" w:color="auto"/>
        <w:bottom w:val="none" w:sz="0" w:space="0" w:color="auto"/>
        <w:right w:val="none" w:sz="0" w:space="0" w:color="auto"/>
      </w:divBdr>
    </w:div>
    <w:div w:id="1030110674">
      <w:bodyDiv w:val="1"/>
      <w:marLeft w:val="0"/>
      <w:marRight w:val="0"/>
      <w:marTop w:val="0"/>
      <w:marBottom w:val="0"/>
      <w:divBdr>
        <w:top w:val="none" w:sz="0" w:space="0" w:color="auto"/>
        <w:left w:val="none" w:sz="0" w:space="0" w:color="auto"/>
        <w:bottom w:val="none" w:sz="0" w:space="0" w:color="auto"/>
        <w:right w:val="none" w:sz="0" w:space="0" w:color="auto"/>
      </w:divBdr>
    </w:div>
    <w:div w:id="1059748131">
      <w:bodyDiv w:val="1"/>
      <w:marLeft w:val="0"/>
      <w:marRight w:val="0"/>
      <w:marTop w:val="0"/>
      <w:marBottom w:val="0"/>
      <w:divBdr>
        <w:top w:val="none" w:sz="0" w:space="0" w:color="auto"/>
        <w:left w:val="none" w:sz="0" w:space="0" w:color="auto"/>
        <w:bottom w:val="none" w:sz="0" w:space="0" w:color="auto"/>
        <w:right w:val="none" w:sz="0" w:space="0" w:color="auto"/>
      </w:divBdr>
    </w:div>
    <w:div w:id="1114440555">
      <w:bodyDiv w:val="1"/>
      <w:marLeft w:val="0"/>
      <w:marRight w:val="0"/>
      <w:marTop w:val="0"/>
      <w:marBottom w:val="0"/>
      <w:divBdr>
        <w:top w:val="none" w:sz="0" w:space="0" w:color="auto"/>
        <w:left w:val="none" w:sz="0" w:space="0" w:color="auto"/>
        <w:bottom w:val="none" w:sz="0" w:space="0" w:color="auto"/>
        <w:right w:val="none" w:sz="0" w:space="0" w:color="auto"/>
      </w:divBdr>
    </w:div>
    <w:div w:id="1273172079">
      <w:bodyDiv w:val="1"/>
      <w:marLeft w:val="0"/>
      <w:marRight w:val="0"/>
      <w:marTop w:val="0"/>
      <w:marBottom w:val="0"/>
      <w:divBdr>
        <w:top w:val="none" w:sz="0" w:space="0" w:color="auto"/>
        <w:left w:val="none" w:sz="0" w:space="0" w:color="auto"/>
        <w:bottom w:val="none" w:sz="0" w:space="0" w:color="auto"/>
        <w:right w:val="none" w:sz="0" w:space="0" w:color="auto"/>
      </w:divBdr>
    </w:div>
    <w:div w:id="1317371720">
      <w:bodyDiv w:val="1"/>
      <w:marLeft w:val="0"/>
      <w:marRight w:val="0"/>
      <w:marTop w:val="0"/>
      <w:marBottom w:val="0"/>
      <w:divBdr>
        <w:top w:val="none" w:sz="0" w:space="0" w:color="auto"/>
        <w:left w:val="none" w:sz="0" w:space="0" w:color="auto"/>
        <w:bottom w:val="none" w:sz="0" w:space="0" w:color="auto"/>
        <w:right w:val="none" w:sz="0" w:space="0" w:color="auto"/>
      </w:divBdr>
    </w:div>
    <w:div w:id="1384017532">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73786244">
      <w:bodyDiv w:val="1"/>
      <w:marLeft w:val="0"/>
      <w:marRight w:val="0"/>
      <w:marTop w:val="0"/>
      <w:marBottom w:val="0"/>
      <w:divBdr>
        <w:top w:val="none" w:sz="0" w:space="0" w:color="auto"/>
        <w:left w:val="none" w:sz="0" w:space="0" w:color="auto"/>
        <w:bottom w:val="none" w:sz="0" w:space="0" w:color="auto"/>
        <w:right w:val="none" w:sz="0" w:space="0" w:color="auto"/>
      </w:divBdr>
    </w:div>
    <w:div w:id="1699355869">
      <w:bodyDiv w:val="1"/>
      <w:marLeft w:val="0"/>
      <w:marRight w:val="0"/>
      <w:marTop w:val="0"/>
      <w:marBottom w:val="0"/>
      <w:divBdr>
        <w:top w:val="none" w:sz="0" w:space="0" w:color="auto"/>
        <w:left w:val="none" w:sz="0" w:space="0" w:color="auto"/>
        <w:bottom w:val="none" w:sz="0" w:space="0" w:color="auto"/>
        <w:right w:val="none" w:sz="0" w:space="0" w:color="auto"/>
      </w:divBdr>
    </w:div>
    <w:div w:id="1721007351">
      <w:bodyDiv w:val="1"/>
      <w:marLeft w:val="0"/>
      <w:marRight w:val="0"/>
      <w:marTop w:val="0"/>
      <w:marBottom w:val="0"/>
      <w:divBdr>
        <w:top w:val="none" w:sz="0" w:space="0" w:color="auto"/>
        <w:left w:val="none" w:sz="0" w:space="0" w:color="auto"/>
        <w:bottom w:val="none" w:sz="0" w:space="0" w:color="auto"/>
        <w:right w:val="none" w:sz="0" w:space="0" w:color="auto"/>
      </w:divBdr>
    </w:div>
    <w:div w:id="1804350962">
      <w:bodyDiv w:val="1"/>
      <w:marLeft w:val="0"/>
      <w:marRight w:val="0"/>
      <w:marTop w:val="0"/>
      <w:marBottom w:val="0"/>
      <w:divBdr>
        <w:top w:val="none" w:sz="0" w:space="0" w:color="auto"/>
        <w:left w:val="none" w:sz="0" w:space="0" w:color="auto"/>
        <w:bottom w:val="none" w:sz="0" w:space="0" w:color="auto"/>
        <w:right w:val="none" w:sz="0" w:space="0" w:color="auto"/>
      </w:divBdr>
    </w:div>
    <w:div w:id="1814832517">
      <w:bodyDiv w:val="1"/>
      <w:marLeft w:val="0"/>
      <w:marRight w:val="0"/>
      <w:marTop w:val="0"/>
      <w:marBottom w:val="0"/>
      <w:divBdr>
        <w:top w:val="none" w:sz="0" w:space="0" w:color="auto"/>
        <w:left w:val="none" w:sz="0" w:space="0" w:color="auto"/>
        <w:bottom w:val="none" w:sz="0" w:space="0" w:color="auto"/>
        <w:right w:val="none" w:sz="0" w:space="0" w:color="auto"/>
      </w:divBdr>
    </w:div>
    <w:div w:id="1900556855">
      <w:bodyDiv w:val="1"/>
      <w:marLeft w:val="0"/>
      <w:marRight w:val="0"/>
      <w:marTop w:val="0"/>
      <w:marBottom w:val="0"/>
      <w:divBdr>
        <w:top w:val="none" w:sz="0" w:space="0" w:color="auto"/>
        <w:left w:val="none" w:sz="0" w:space="0" w:color="auto"/>
        <w:bottom w:val="none" w:sz="0" w:space="0" w:color="auto"/>
        <w:right w:val="none" w:sz="0" w:space="0" w:color="auto"/>
      </w:divBdr>
    </w:div>
    <w:div w:id="1905943932">
      <w:bodyDiv w:val="1"/>
      <w:marLeft w:val="0"/>
      <w:marRight w:val="0"/>
      <w:marTop w:val="0"/>
      <w:marBottom w:val="0"/>
      <w:divBdr>
        <w:top w:val="none" w:sz="0" w:space="0" w:color="auto"/>
        <w:left w:val="none" w:sz="0" w:space="0" w:color="auto"/>
        <w:bottom w:val="none" w:sz="0" w:space="0" w:color="auto"/>
        <w:right w:val="none" w:sz="0" w:space="0" w:color="auto"/>
      </w:divBdr>
    </w:div>
    <w:div w:id="1952592064">
      <w:bodyDiv w:val="1"/>
      <w:marLeft w:val="0"/>
      <w:marRight w:val="0"/>
      <w:marTop w:val="0"/>
      <w:marBottom w:val="0"/>
      <w:divBdr>
        <w:top w:val="none" w:sz="0" w:space="0" w:color="auto"/>
        <w:left w:val="none" w:sz="0" w:space="0" w:color="auto"/>
        <w:bottom w:val="none" w:sz="0" w:space="0" w:color="auto"/>
        <w:right w:val="none" w:sz="0" w:space="0" w:color="auto"/>
      </w:divBdr>
    </w:div>
    <w:div w:id="1953170588">
      <w:bodyDiv w:val="1"/>
      <w:marLeft w:val="0"/>
      <w:marRight w:val="0"/>
      <w:marTop w:val="0"/>
      <w:marBottom w:val="0"/>
      <w:divBdr>
        <w:top w:val="none" w:sz="0" w:space="0" w:color="auto"/>
        <w:left w:val="none" w:sz="0" w:space="0" w:color="auto"/>
        <w:bottom w:val="none" w:sz="0" w:space="0" w:color="auto"/>
        <w:right w:val="none" w:sz="0" w:space="0" w:color="auto"/>
      </w:divBdr>
    </w:div>
    <w:div w:id="1982227399">
      <w:bodyDiv w:val="1"/>
      <w:marLeft w:val="0"/>
      <w:marRight w:val="0"/>
      <w:marTop w:val="0"/>
      <w:marBottom w:val="0"/>
      <w:divBdr>
        <w:top w:val="none" w:sz="0" w:space="0" w:color="auto"/>
        <w:left w:val="none" w:sz="0" w:space="0" w:color="auto"/>
        <w:bottom w:val="none" w:sz="0" w:space="0" w:color="auto"/>
        <w:right w:val="none" w:sz="0" w:space="0" w:color="auto"/>
      </w:divBdr>
    </w:div>
    <w:div w:id="20879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cnr.cn/jkgdxw/20220310/t20220310_525761312.shtml" TargetMode="External"/><Relationship Id="rId3" Type="http://schemas.openxmlformats.org/officeDocument/2006/relationships/settings" Target="settings.xml"/><Relationship Id="rId7" Type="http://schemas.openxmlformats.org/officeDocument/2006/relationships/hyperlink" Target="http://www.nhc.gov.cn/yjb/s7860/2022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35FA-0342-4B23-AB7D-5E08958B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1415</Words>
  <Characters>8070</Characters>
  <Application>Microsoft Office Word</Application>
  <DocSecurity>0</DocSecurity>
  <Lines>67</Lines>
  <Paragraphs>18</Paragraphs>
  <ScaleCrop>false</ScaleCrop>
  <Company>Microsoft</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cp:lastPrinted>2023-03-06T02:00:00Z</cp:lastPrinted>
  <dcterms:created xsi:type="dcterms:W3CDTF">2023-02-14T01:48:00Z</dcterms:created>
  <dcterms:modified xsi:type="dcterms:W3CDTF">2023-07-31T02:01:00Z</dcterms:modified>
</cp:coreProperties>
</file>